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word/_rels/document.xml.rels" ContentType="application/vnd.openxmlformats-package.relationship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media/image2.png" ContentType="image/png"/>
  <Override PartName="/word/media/image3.png" ContentType="image/png"/>
  <Override PartName="/word/media/image1.png" ContentType="image/png"/>
  <Override PartName="/word/header1.xml" ContentType="application/vnd.openxmlformats-officedocument.wordprocessingml.header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Props1.xml" ContentType="application/vnd.openxmlformats-officedocument.customXmlProperties+xml"/>
  <Override PartName="/customXml/item1.xml" ContentType="application/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rPr/>
      </w:pPr>
      <w:r>
        <w:rPr/>
        <w:t xml:space="preserve"> </w:t>
      </w:r>
    </w:p>
    <w:tbl>
      <w:tblPr>
        <w:tblW w:w="10314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noVBand="0" w:val="0000" w:noHBand="0" w:lastColumn="0" w:firstColumn="0" w:lastRow="0" w:firstRow="0"/>
      </w:tblPr>
      <w:tblGrid>
        <w:gridCol w:w="674"/>
        <w:gridCol w:w="1279"/>
        <w:gridCol w:w="425"/>
        <w:gridCol w:w="1807"/>
        <w:gridCol w:w="600"/>
        <w:gridCol w:w="486"/>
        <w:gridCol w:w="4560"/>
        <w:gridCol w:w="482"/>
      </w:tblGrid>
      <w:tr>
        <w:trPr>
          <w:trHeight w:val="964" w:hRule="exact"/>
        </w:trPr>
        <w:tc>
          <w:tcPr>
            <w:tcW w:w="4185" w:type="dxa"/>
            <w:gridSpan w:val="4"/>
            <w:tcBorders/>
            <w:shd w:color="auto" w:fill="auto" w:val="clear"/>
          </w:tcPr>
          <w:p>
            <w:pPr>
              <w:pStyle w:val="Style13"/>
              <w:widowControl w:val="false"/>
              <w:tabs>
                <w:tab w:val="clear" w:pos="720"/>
                <w:tab w:val="left" w:pos="2115" w:leader="none"/>
              </w:tabs>
              <w:spacing w:lineRule="auto" w:line="360"/>
              <w:ind w:left="-284" w:right="-108" w:hanging="0"/>
              <w:jc w:val="center"/>
              <w:rPr/>
            </w:pPr>
            <w:r>
              <w:rPr/>
              <w:drawing>
                <wp:inline distT="0" distB="0" distL="0" distR="0">
                  <wp:extent cx="495300" cy="609600"/>
                  <wp:effectExtent l="0" t="0" r="0" b="0"/>
                  <wp:docPr id="1" name="Рисунок 1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Рисунок 1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>
                            <a:grayscl/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609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86" w:type="dxa"/>
            <w:gridSpan w:val="2"/>
            <w:tcBorders/>
            <w:shd w:color="auto" w:fill="auto" w:val="clear"/>
          </w:tcPr>
          <w:p>
            <w:pPr>
              <w:pStyle w:val="Normal"/>
              <w:widowControl w:val="false"/>
              <w:snapToGrid w:val="false"/>
              <w:ind w:left="-215" w:firstLine="215"/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</w:r>
          </w:p>
        </w:tc>
        <w:tc>
          <w:tcPr>
            <w:tcW w:w="5042" w:type="dxa"/>
            <w:gridSpan w:val="2"/>
            <w:tcBorders/>
            <w:shd w:color="auto" w:fill="auto" w:val="clear"/>
          </w:tcPr>
          <w:p>
            <w:pPr>
              <w:pStyle w:val="Normal"/>
              <w:widowControl w:val="false"/>
              <w:snapToGrid w:val="false"/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</w:r>
          </w:p>
        </w:tc>
      </w:tr>
      <w:tr>
        <w:trPr>
          <w:trHeight w:val="3345" w:hRule="atLeast"/>
        </w:trPr>
        <w:tc>
          <w:tcPr>
            <w:tcW w:w="4185" w:type="dxa"/>
            <w:gridSpan w:val="4"/>
            <w:tcBorders/>
            <w:shd w:color="auto" w:fill="auto" w:val="clear"/>
          </w:tcPr>
          <w:p>
            <w:pPr>
              <w:pStyle w:val="Normal"/>
              <w:widowControl w:val="false"/>
              <w:spacing w:lineRule="auto" w:line="360"/>
              <w:ind w:left="-142" w:right="-144" w:hanging="0"/>
              <w:jc w:val="center"/>
              <w:rPr/>
            </w:pPr>
            <w:r>
              <w:rPr>
                <w:sz w:val="24"/>
                <w:szCs w:val="24"/>
                <w:u w:val="single"/>
              </w:rPr>
              <w:t>МЧС РОССИИ</w:t>
            </w:r>
          </w:p>
          <w:p>
            <w:pPr>
              <w:pStyle w:val="Normal"/>
              <w:widowControl w:val="false"/>
              <w:ind w:left="-142" w:right="-144" w:hanging="0"/>
              <w:jc w:val="center"/>
              <w:rPr/>
            </w:pPr>
            <w:r>
              <w:rPr>
                <w:b/>
                <w:sz w:val="18"/>
                <w:szCs w:val="18"/>
              </w:rPr>
              <w:t>ГЛАВНОЕ УПРАВЛЕНИЕ</w:t>
              <w:br/>
            </w:r>
            <w:r>
              <w:rPr>
                <w:b/>
                <w:smallCaps/>
                <w:sz w:val="18"/>
                <w:szCs w:val="18"/>
              </w:rPr>
              <w:t>МИНИСТЕРСТВА РОССИЙСКОЙ ФЕДЕРАЦИИ</w:t>
              <w:br/>
              <w:t>ПО ДЕЛАМ ГРАЖДАНСКОЙ ОБОРОНЫ,</w:t>
              <w:br/>
              <w:t xml:space="preserve">ЧРЕЗВЫЧАЙНЫМ СИТУАЦИЯМ И ЛИКВИДАЦИИ ПОСЛЕДСТВИЙ </w:t>
              <w:br/>
              <w:t>СТИХИЙНЫХ БЕДСТВИЙ</w:t>
              <w:br/>
              <w:t>ПО НОВОСИБИРСКОЙ ОБЛАСТИ</w:t>
            </w:r>
          </w:p>
          <w:p>
            <w:pPr>
              <w:pStyle w:val="NoSpacing"/>
              <w:widowControl w:val="false"/>
              <w:ind w:left="-142" w:right="-144" w:hanging="0"/>
              <w:jc w:val="center"/>
              <w:rPr/>
            </w:pPr>
            <w:r>
              <w:rPr>
                <w:b/>
                <w:sz w:val="24"/>
                <w:szCs w:val="24"/>
              </w:rPr>
              <w:t>(Главное управление МЧС России</w:t>
            </w:r>
          </w:p>
          <w:p>
            <w:pPr>
              <w:pStyle w:val="NoSpacing"/>
              <w:widowControl w:val="false"/>
              <w:ind w:left="-142" w:right="-144" w:hanging="0"/>
              <w:jc w:val="center"/>
              <w:rPr/>
            </w:pPr>
            <w:r>
              <w:rPr>
                <w:b/>
                <w:sz w:val="24"/>
                <w:szCs w:val="24"/>
              </w:rPr>
              <w:t>по Новосибирской области)</w:t>
            </w:r>
          </w:p>
          <w:p>
            <w:pPr>
              <w:pStyle w:val="NoSpacing"/>
              <w:widowControl w:val="false"/>
              <w:ind w:left="-142" w:right="-144" w:hanging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  <w:p>
            <w:pPr>
              <w:pStyle w:val="NoSpacing"/>
              <w:widowControl w:val="false"/>
              <w:ind w:left="-142" w:right="-144" w:hanging="0"/>
              <w:jc w:val="center"/>
              <w:rPr/>
            </w:pPr>
            <w:r>
              <w:rPr>
                <w:sz w:val="18"/>
                <w:szCs w:val="18"/>
              </w:rPr>
              <w:t>ул. Октябрьская, д. 80 г. Новосибирск, 630099</w:t>
            </w:r>
          </w:p>
          <w:p>
            <w:pPr>
              <w:pStyle w:val="Iaaoiueaaan"/>
              <w:widowControl w:val="false"/>
              <w:tabs>
                <w:tab w:val="clear" w:pos="720"/>
                <w:tab w:val="left" w:pos="-5245" w:leader="none"/>
              </w:tabs>
              <w:spacing w:lineRule="auto" w:line="240"/>
              <w:ind w:right="0" w:hanging="0"/>
              <w:jc w:val="center"/>
              <w:rPr/>
            </w:pPr>
            <w:r>
              <w:rPr>
                <w:sz w:val="18"/>
              </w:rPr>
              <w:t>телефон 218-81-99, 218-33-76, факс 210-27-30</w:t>
            </w:r>
          </w:p>
          <w:p>
            <w:pPr>
              <w:pStyle w:val="Style13"/>
              <w:widowControl w:val="false"/>
              <w:spacing w:lineRule="auto" w:line="360"/>
              <w:ind w:left="-142" w:right="-144" w:hanging="0"/>
              <w:jc w:val="center"/>
              <w:rPr/>
            </w:pPr>
            <w:r>
              <w:rPr>
                <w:sz w:val="18"/>
                <w:lang w:val="en-US"/>
              </w:rPr>
              <w:t>e</w:t>
            </w:r>
            <w:r>
              <w:rPr>
                <w:sz w:val="18"/>
              </w:rPr>
              <w:t>-</w:t>
            </w:r>
            <w:r>
              <w:rPr>
                <w:sz w:val="18"/>
                <w:lang w:val="en-US"/>
              </w:rPr>
              <w:t>mail</w:t>
            </w:r>
            <w:r>
              <w:rPr>
                <w:sz w:val="18"/>
              </w:rPr>
              <w:t xml:space="preserve">: </w:t>
            </w:r>
            <w:r>
              <w:rPr>
                <w:sz w:val="18"/>
                <w:lang w:val="en-US"/>
              </w:rPr>
              <w:t>mchs</w:t>
            </w:r>
            <w:r>
              <w:rPr>
                <w:sz w:val="18"/>
              </w:rPr>
              <w:t>@</w:t>
            </w:r>
            <w:r>
              <w:rPr>
                <w:sz w:val="18"/>
                <w:lang w:val="en-US"/>
              </w:rPr>
              <w:t>nso</w:t>
            </w:r>
            <w:r>
              <w:rPr>
                <w:sz w:val="18"/>
              </w:rPr>
              <w:t>.</w:t>
            </w:r>
            <w:r>
              <w:rPr>
                <w:sz w:val="18"/>
                <w:lang w:val="en-US"/>
              </w:rPr>
              <w:t>ru</w:t>
            </w:r>
            <w:r>
              <w:rPr>
                <w:sz w:val="18"/>
              </w:rPr>
              <w:t xml:space="preserve">, </w:t>
            </w:r>
            <w:r>
              <w:rPr>
                <w:sz w:val="18"/>
                <w:lang w:val="en-US"/>
              </w:rPr>
              <w:t>gu</w:t>
            </w:r>
            <w:r>
              <w:rPr>
                <w:sz w:val="18"/>
              </w:rPr>
              <w:t>@54.</w:t>
            </w:r>
            <w:r>
              <w:rPr>
                <w:sz w:val="18"/>
                <w:lang w:val="en-US"/>
              </w:rPr>
              <w:t>mchs</w:t>
            </w:r>
            <w:r>
              <w:rPr>
                <w:sz w:val="18"/>
              </w:rPr>
              <w:t>.</w:t>
            </w:r>
            <w:r>
              <w:rPr>
                <w:sz w:val="18"/>
                <w:lang w:val="en-US"/>
              </w:rPr>
              <w:t>gov</w:t>
            </w:r>
            <w:r>
              <w:rPr>
                <w:sz w:val="18"/>
              </w:rPr>
              <w:t>.</w:t>
            </w:r>
            <w:r>
              <w:rPr>
                <w:sz w:val="18"/>
                <w:lang w:val="en-US"/>
              </w:rPr>
              <w:t>ru</w:t>
            </w:r>
          </w:p>
        </w:tc>
        <w:tc>
          <w:tcPr>
            <w:tcW w:w="1086" w:type="dxa"/>
            <w:gridSpan w:val="2"/>
            <w:vMerge w:val="restart"/>
            <w:tcBorders/>
            <w:shd w:color="auto" w:fill="auto" w:val="clear"/>
          </w:tcPr>
          <w:p>
            <w:pPr>
              <w:pStyle w:val="Style13"/>
              <w:widowControl w:val="false"/>
              <w:snapToGrid w:val="false"/>
              <w:jc w:val="center"/>
              <w:rPr>
                <w:sz w:val="28"/>
              </w:rPr>
            </w:pPr>
            <w:r>
              <w:rPr>
                <w:sz w:val="28"/>
              </w:rPr>
            </w:r>
          </w:p>
        </w:tc>
        <w:tc>
          <w:tcPr>
            <w:tcW w:w="5042" w:type="dxa"/>
            <w:gridSpan w:val="2"/>
            <w:vMerge w:val="restart"/>
            <w:tcBorders/>
            <w:shd w:color="auto" w:fill="auto" w:val="clear"/>
          </w:tcPr>
          <w:p>
            <w:pPr>
              <w:pStyle w:val="Style13"/>
              <w:widowControl w:val="false"/>
              <w:tabs>
                <w:tab w:val="clear" w:pos="720"/>
                <w:tab w:val="left" w:pos="-5245" w:leader="none"/>
              </w:tabs>
              <w:ind w:left="-108" w:right="-108" w:hanging="0"/>
              <w:jc w:val="center"/>
              <w:rPr/>
            </w:pPr>
            <w:r>
              <w:rPr>
                <w:sz w:val="28"/>
                <w:szCs w:val="28"/>
              </w:rPr>
              <w:t>Начальнику ГУ МЧС России</w:t>
            </w:r>
          </w:p>
          <w:p>
            <w:pPr>
              <w:pStyle w:val="Style13"/>
              <w:widowControl w:val="false"/>
              <w:tabs>
                <w:tab w:val="clear" w:pos="720"/>
                <w:tab w:val="left" w:pos="-5245" w:leader="none"/>
              </w:tabs>
              <w:ind w:left="-108" w:right="-108" w:hanging="0"/>
              <w:jc w:val="center"/>
              <w:rPr/>
            </w:pPr>
            <w:r>
              <w:rPr>
                <w:sz w:val="28"/>
                <w:szCs w:val="28"/>
              </w:rPr>
              <w:t>по Новосибирской области</w:t>
            </w:r>
          </w:p>
          <w:p>
            <w:pPr>
              <w:pStyle w:val="Style13"/>
              <w:widowControl w:val="false"/>
              <w:tabs>
                <w:tab w:val="clear" w:pos="720"/>
                <w:tab w:val="left" w:pos="-5245" w:leader="none"/>
              </w:tabs>
              <w:ind w:left="-108" w:right="-108" w:hang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</w:p>
          <w:p>
            <w:pPr>
              <w:pStyle w:val="Style13"/>
              <w:widowControl w:val="false"/>
              <w:tabs>
                <w:tab w:val="clear" w:pos="720"/>
                <w:tab w:val="left" w:pos="-5245" w:leader="none"/>
              </w:tabs>
              <w:ind w:left="-108" w:right="-108" w:hanging="0"/>
              <w:jc w:val="center"/>
              <w:rPr/>
            </w:pPr>
            <w:r>
              <w:rPr>
                <w:sz w:val="28"/>
                <w:szCs w:val="28"/>
              </w:rPr>
              <w:t>Руководителям территориальных подразделений МЧС России,</w:t>
            </w:r>
          </w:p>
          <w:p>
            <w:pPr>
              <w:pStyle w:val="Style13"/>
              <w:widowControl w:val="false"/>
              <w:tabs>
                <w:tab w:val="clear" w:pos="720"/>
                <w:tab w:val="left" w:pos="-5245" w:leader="none"/>
              </w:tabs>
              <w:ind w:left="-108" w:right="-108" w:hanging="0"/>
              <w:jc w:val="center"/>
              <w:rPr/>
            </w:pPr>
            <w:r>
              <w:rPr>
                <w:sz w:val="28"/>
                <w:szCs w:val="28"/>
              </w:rPr>
              <w:t>органов местного самоуправления,</w:t>
            </w:r>
          </w:p>
          <w:p>
            <w:pPr>
              <w:pStyle w:val="Style13"/>
              <w:widowControl w:val="false"/>
              <w:tabs>
                <w:tab w:val="clear" w:pos="720"/>
                <w:tab w:val="left" w:pos="-5245" w:leader="none"/>
              </w:tabs>
              <w:ind w:left="-108" w:right="-108" w:hanging="0"/>
              <w:jc w:val="center"/>
              <w:rPr/>
            </w:pPr>
            <w:r>
              <w:rPr>
                <w:sz w:val="28"/>
                <w:szCs w:val="28"/>
              </w:rPr>
              <w:t>взаимодействующих организаций</w:t>
            </w:r>
          </w:p>
          <w:p>
            <w:pPr>
              <w:pStyle w:val="Style13"/>
              <w:widowControl w:val="false"/>
              <w:jc w:val="center"/>
              <w:rPr/>
            </w:pPr>
            <w:r>
              <w:rPr>
                <w:sz w:val="28"/>
                <w:szCs w:val="28"/>
              </w:rPr>
              <w:t>(по расчёту рассылки)</w:t>
            </w:r>
          </w:p>
        </w:tc>
      </w:tr>
      <w:tr>
        <w:trPr/>
        <w:tc>
          <w:tcPr>
            <w:tcW w:w="1953" w:type="dxa"/>
            <w:gridSpan w:val="2"/>
            <w:tcBorders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20"/>
                <w:tab w:val="left" w:pos="315" w:leader="none"/>
                <w:tab w:val="center" w:pos="868" w:leader="none"/>
              </w:tabs>
              <w:snapToGrid w:val="false"/>
              <w:ind w:left="-142" w:right="-144" w:hanging="0"/>
              <w:jc w:val="center"/>
              <w:rPr/>
            </w:pPr>
            <w:r>
              <w:rPr>
                <w:sz w:val="24"/>
                <w:szCs w:val="24"/>
              </w:rPr>
              <w:t>15.12.2022 г.</w:t>
            </w:r>
          </w:p>
        </w:tc>
        <w:tc>
          <w:tcPr>
            <w:tcW w:w="425" w:type="dxa"/>
            <w:tcBorders/>
            <w:shd w:color="auto" w:fill="auto" w:val="clear"/>
          </w:tcPr>
          <w:p>
            <w:pPr>
              <w:pStyle w:val="Normal"/>
              <w:widowControl w:val="false"/>
              <w:ind w:left="-142" w:right="-144" w:hanging="0"/>
              <w:jc w:val="center"/>
              <w:rPr/>
            </w:pPr>
            <w:r>
              <w:rPr>
                <w:sz w:val="24"/>
                <w:szCs w:val="24"/>
              </w:rPr>
              <w:t>№</w:t>
            </w:r>
          </w:p>
        </w:tc>
        <w:tc>
          <w:tcPr>
            <w:tcW w:w="1807" w:type="dxa"/>
            <w:tcBorders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20"/>
                <w:tab w:val="left" w:pos="315" w:leader="none"/>
                <w:tab w:val="center" w:pos="868" w:leader="none"/>
              </w:tabs>
              <w:snapToGrid w:val="false"/>
              <w:ind w:left="-142" w:right="-144" w:hanging="0"/>
              <w:jc w:val="center"/>
              <w:rPr/>
            </w:pPr>
            <w:r>
              <w:rPr>
                <w:sz w:val="24"/>
                <w:szCs w:val="24"/>
              </w:rPr>
              <w:t>349-20-3-3</w:t>
            </w:r>
          </w:p>
        </w:tc>
        <w:tc>
          <w:tcPr>
            <w:tcW w:w="1086" w:type="dxa"/>
            <w:gridSpan w:val="2"/>
            <w:vMerge w:val="continue"/>
            <w:tcBorders/>
            <w:shd w:color="auto" w:fill="auto" w:val="clear"/>
          </w:tcPr>
          <w:p>
            <w:pPr>
              <w:pStyle w:val="Normal"/>
              <w:widowControl w:val="false"/>
              <w:snapToGrid w:val="false"/>
              <w:rPr>
                <w:sz w:val="28"/>
              </w:rPr>
            </w:pPr>
            <w:r>
              <w:rPr>
                <w:sz w:val="28"/>
              </w:rPr>
            </w:r>
          </w:p>
        </w:tc>
        <w:tc>
          <w:tcPr>
            <w:tcW w:w="5042" w:type="dxa"/>
            <w:gridSpan w:val="2"/>
            <w:vMerge w:val="continue"/>
            <w:tcBorders/>
            <w:shd w:color="auto" w:fill="auto" w:val="clear"/>
          </w:tcPr>
          <w:p>
            <w:pPr>
              <w:pStyle w:val="Style13"/>
              <w:widowControl w:val="false"/>
              <w:snapToGrid w:val="false"/>
              <w:jc w:val="center"/>
              <w:rPr>
                <w:sz w:val="28"/>
              </w:rPr>
            </w:pPr>
            <w:r>
              <w:rPr>
                <w:sz w:val="28"/>
              </w:rPr>
            </w:r>
          </w:p>
        </w:tc>
      </w:tr>
      <w:tr>
        <w:trPr>
          <w:trHeight w:val="225" w:hRule="atLeast"/>
        </w:trPr>
        <w:tc>
          <w:tcPr>
            <w:tcW w:w="674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pacing w:before="120" w:after="0"/>
              <w:ind w:left="-108" w:right="-142" w:hanging="0"/>
              <w:jc w:val="center"/>
              <w:rPr/>
            </w:pPr>
            <w:r>
              <w:rPr>
                <w:sz w:val="24"/>
                <w:szCs w:val="24"/>
              </w:rPr>
              <w:t>На №</w:t>
            </w:r>
          </w:p>
        </w:tc>
        <w:tc>
          <w:tcPr>
            <w:tcW w:w="1279" w:type="dxa"/>
            <w:tcBorders>
              <w:top w:val="single" w:sz="4" w:space="0" w:color="000000"/>
              <w:bottom w:val="single" w:sz="4" w:space="0" w:color="000000"/>
            </w:tcBorders>
            <w:vAlign w:val="bottom"/>
          </w:tcPr>
          <w:p>
            <w:pPr>
              <w:pStyle w:val="Normal"/>
              <w:widowControl w:val="false"/>
              <w:ind w:left="-142" w:right="-142" w:hanging="0"/>
              <w:jc w:val="center"/>
              <w:rPr/>
            </w:pPr>
            <w:r>
              <w:rPr>
                <w:sz w:val="24"/>
                <w:szCs w:val="24"/>
              </w:rPr>
              <w:t>б/н</w:t>
            </w:r>
          </w:p>
        </w:tc>
        <w:tc>
          <w:tcPr>
            <w:tcW w:w="425" w:type="dxa"/>
            <w:tcBorders/>
            <w:vAlign w:val="bottom"/>
          </w:tcPr>
          <w:p>
            <w:pPr>
              <w:pStyle w:val="Normal"/>
              <w:widowControl w:val="false"/>
              <w:spacing w:before="120" w:after="0"/>
              <w:ind w:left="-142" w:right="-142" w:hanging="0"/>
              <w:jc w:val="center"/>
              <w:rPr/>
            </w:pPr>
            <w:r>
              <w:rPr>
                <w:sz w:val="24"/>
                <w:szCs w:val="24"/>
              </w:rPr>
              <w:t>от</w:t>
            </w:r>
          </w:p>
        </w:tc>
        <w:tc>
          <w:tcPr>
            <w:tcW w:w="1807" w:type="dxa"/>
            <w:tcBorders>
              <w:top w:val="single" w:sz="4" w:space="0" w:color="000000"/>
              <w:bottom w:val="single" w:sz="4" w:space="0" w:color="000000"/>
            </w:tcBorders>
            <w:vAlign w:val="bottom"/>
          </w:tcPr>
          <w:p>
            <w:pPr>
              <w:pStyle w:val="Normal"/>
              <w:widowControl w:val="false"/>
              <w:ind w:left="-142" w:right="-142" w:hanging="0"/>
              <w:jc w:val="center"/>
              <w:rPr/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600" w:type="dxa"/>
            <w:tcBorders/>
          </w:tcPr>
          <w:p>
            <w:pPr>
              <w:pStyle w:val="Normal"/>
              <w:widowControl w:val="false"/>
              <w:rPr>
                <w:sz w:val="28"/>
              </w:rPr>
            </w:pPr>
            <w:r>
              <w:rPr>
                <w:sz w:val="28"/>
              </w:rPr>
            </w:r>
          </w:p>
        </w:tc>
        <w:tc>
          <w:tcPr>
            <w:tcW w:w="5046" w:type="dxa"/>
            <w:gridSpan w:val="2"/>
            <w:tcBorders/>
          </w:tcPr>
          <w:p>
            <w:pPr>
              <w:pStyle w:val="Style13"/>
              <w:widowControl w:val="false"/>
              <w:jc w:val="center"/>
              <w:rPr>
                <w:sz w:val="28"/>
              </w:rPr>
            </w:pPr>
            <w:r>
              <w:rPr>
                <w:sz w:val="28"/>
              </w:rPr>
            </w:r>
          </w:p>
        </w:tc>
        <w:tc>
          <w:tcPr>
            <w:tcW w:w="482" w:type="dxa"/>
            <w:tcBorders/>
          </w:tcPr>
          <w:p>
            <w:pPr>
              <w:pStyle w:val="Normal"/>
              <w:widowControl w:val="false"/>
              <w:rPr/>
            </w:pPr>
            <w:r>
              <w:rPr/>
            </w:r>
          </w:p>
        </w:tc>
      </w:tr>
    </w:tbl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jc w:val="center"/>
        <w:rPr/>
      </w:pPr>
      <w:r>
        <w:rPr>
          <w:b/>
          <w:sz w:val="28"/>
          <w:szCs w:val="28"/>
        </w:rPr>
        <w:t>Прогноз возможных чрезвычайных ситуаций</w:t>
      </w:r>
    </w:p>
    <w:p>
      <w:pPr>
        <w:pStyle w:val="Normal"/>
        <w:jc w:val="center"/>
        <w:rPr/>
      </w:pPr>
      <w:r>
        <w:rPr>
          <w:b/>
          <w:sz w:val="28"/>
          <w:szCs w:val="28"/>
        </w:rPr>
        <w:t>на территории Новосибирской области на 16.12.2022 г.</w:t>
      </w:r>
    </w:p>
    <w:p>
      <w:pPr>
        <w:pStyle w:val="Normal"/>
        <w:jc w:val="center"/>
        <w:rPr/>
      </w:pPr>
      <w:r>
        <w:rPr>
          <w:sz w:val="22"/>
          <w:szCs w:val="22"/>
        </w:rPr>
        <w:t>(при составлении прогноза использована информация ФГБУ «Западно-Сибирское УГМС»,</w:t>
      </w:r>
    </w:p>
    <w:p>
      <w:pPr>
        <w:pStyle w:val="Normal"/>
        <w:numPr>
          <w:ilvl w:val="0"/>
          <w:numId w:val="0"/>
        </w:numPr>
        <w:jc w:val="center"/>
        <w:outlineLvl w:val="0"/>
        <w:rPr/>
      </w:pPr>
      <w:r>
        <w:rPr>
          <w:sz w:val="22"/>
          <w:szCs w:val="22"/>
        </w:rPr>
        <w:t>Верхне-Обского бассейнового водного управления Федерального агентства водных ресурсов,</w:t>
      </w:r>
    </w:p>
    <w:p>
      <w:pPr>
        <w:pStyle w:val="Normal"/>
        <w:numPr>
          <w:ilvl w:val="0"/>
          <w:numId w:val="0"/>
        </w:numPr>
        <w:jc w:val="center"/>
        <w:outlineLvl w:val="0"/>
        <w:rPr/>
      </w:pPr>
      <w:r>
        <w:rPr>
          <w:sz w:val="22"/>
          <w:szCs w:val="22"/>
        </w:rPr>
        <w:t>Алтае-Саянский филиал ГС СО РАН, управления Роспотребнадзора по НСО)</w:t>
      </w:r>
    </w:p>
    <w:p>
      <w:pPr>
        <w:pStyle w:val="Normal"/>
        <w:numPr>
          <w:ilvl w:val="0"/>
          <w:numId w:val="0"/>
        </w:numPr>
        <w:outlineLvl w:val="0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numPr>
          <w:ilvl w:val="0"/>
          <w:numId w:val="0"/>
        </w:numPr>
        <w:jc w:val="center"/>
        <w:outlineLvl w:val="0"/>
        <w:rPr/>
      </w:pPr>
      <w:r>
        <w:rPr>
          <w:b/>
          <w:sz w:val="28"/>
          <w:szCs w:val="28"/>
        </w:rPr>
        <w:t>Опасные гидрометеорологические явления</w:t>
      </w:r>
    </w:p>
    <w:tbl>
      <w:tblPr>
        <w:tblW w:w="10147" w:type="dxa"/>
        <w:jc w:val="center"/>
        <w:tblInd w:w="0" w:type="dxa"/>
        <w:tblLayout w:type="fixed"/>
        <w:tblCellMar>
          <w:top w:w="30" w:type="dxa"/>
          <w:left w:w="30" w:type="dxa"/>
          <w:bottom w:w="30" w:type="dxa"/>
          <w:right w:w="30" w:type="dxa"/>
        </w:tblCellMar>
        <w:tblLook w:noVBand="1" w:val="04a0" w:noHBand="0" w:lastColumn="0" w:firstColumn="1" w:lastRow="0" w:firstRow="1"/>
      </w:tblPr>
      <w:tblGrid>
        <w:gridCol w:w="2312"/>
        <w:gridCol w:w="7834"/>
      </w:tblGrid>
      <w:tr>
        <w:trPr>
          <w:trHeight w:val="600" w:hRule="atLeast"/>
        </w:trPr>
        <w:tc>
          <w:tcPr>
            <w:tcW w:w="2312" w:type="dxa"/>
            <w:tcBorders>
              <w:top w:val="outset" w:sz="6" w:space="0" w:color="A9A9A9"/>
              <w:left w:val="outset" w:sz="6" w:space="0" w:color="A9A9A9"/>
              <w:bottom w:val="single" w:sz="4" w:space="0" w:color="000000"/>
              <w:right w:val="outset" w:sz="6" w:space="0" w:color="A9A9A9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8"/>
                <w:szCs w:val="28"/>
                <w:shd w:fill="FFFFFF" w:val="clear"/>
              </w:rPr>
              <w:t>Новосибирская область</w:t>
            </w:r>
          </w:p>
        </w:tc>
        <w:tc>
          <w:tcPr>
            <w:tcW w:w="7834" w:type="dxa"/>
            <w:tcBorders>
              <w:top w:val="outset" w:sz="6" w:space="0" w:color="A9A9A9"/>
              <w:left w:val="outset" w:sz="6" w:space="0" w:color="A9A9A9"/>
              <w:bottom w:val="single" w:sz="4" w:space="0" w:color="000000"/>
              <w:right w:val="outset" w:sz="6" w:space="0" w:color="A9A9A9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uppressAutoHyphens w:val="false"/>
              <w:ind w:firstLine="451"/>
              <w:jc w:val="center"/>
              <w:rPr/>
            </w:pPr>
            <w:r>
              <w:rPr>
                <w:sz w:val="28"/>
                <w:szCs w:val="28"/>
                <w:lang w:eastAsia="ru-RU"/>
              </w:rPr>
              <w:t>В период с 18-00 часов «15» декабря до 18-00 часов «16» декабря 2022 года на территории г. Новосибирск сохраняются метеорологические условия, неблагоприятные для рассеивания вредных примесей в атмосфере воздуха. Продолжаются НМУ первой степени опасности.</w:t>
            </w:r>
          </w:p>
        </w:tc>
      </w:tr>
    </w:tbl>
    <w:p>
      <w:pPr>
        <w:pStyle w:val="Normal"/>
        <w:jc w:val="both"/>
        <w:rPr>
          <w:sz w:val="22"/>
          <w:szCs w:val="22"/>
          <w:highlight w:val="yellow"/>
        </w:rPr>
      </w:pPr>
      <w:r>
        <w:rPr>
          <w:sz w:val="22"/>
          <w:szCs w:val="22"/>
          <w:highlight w:val="yellow"/>
        </w:rPr>
      </w:r>
    </w:p>
    <w:p>
      <w:pPr>
        <w:pStyle w:val="Normal"/>
        <w:ind w:firstLine="567"/>
        <w:jc w:val="both"/>
        <w:rPr/>
      </w:pPr>
      <w:r>
        <w:rPr>
          <w:b/>
          <w:sz w:val="28"/>
          <w:szCs w:val="28"/>
        </w:rPr>
        <w:t>1. Исходная обстановка (оценка состояния явлений и параметров ЧС).</w:t>
      </w:r>
    </w:p>
    <w:p>
      <w:pPr>
        <w:pStyle w:val="Normal"/>
        <w:ind w:firstLine="567"/>
        <w:jc w:val="both"/>
        <w:rPr/>
      </w:pPr>
      <w:r>
        <w:rPr>
          <w:b/>
          <w:sz w:val="28"/>
          <w:szCs w:val="28"/>
        </w:rPr>
        <w:t>1.1 Метеорологическая обстановка</w:t>
      </w:r>
    </w:p>
    <w:p>
      <w:pPr>
        <w:pStyle w:val="Normal"/>
        <w:ind w:firstLine="567"/>
        <w:jc w:val="both"/>
        <w:rPr/>
      </w:pPr>
      <w:r>
        <w:rPr>
          <w:sz w:val="28"/>
          <w:szCs w:val="28"/>
          <w:shd w:fill="FFFFFF" w:val="clear"/>
        </w:rPr>
        <w:t>Днем 14 и ночью 15 декабря наблюдалась погода без существенных осадков. Ветер слабый. Температура воздуха составила днем -21, -27°С, ночью -31, -36°С, местами -26, -30°С. Местами отмечалась изморозь диаметром до 1 мм. Днем в Ордынском наблюдалось ухудшение видимости из-за дыма до 1 км. </w:t>
      </w:r>
    </w:p>
    <w:p>
      <w:pPr>
        <w:pStyle w:val="Normal"/>
        <w:jc w:val="both"/>
        <w:rPr>
          <w:sz w:val="28"/>
          <w:szCs w:val="28"/>
          <w:highlight w:val="yellow"/>
          <w:shd w:fill="FFFFFF" w:val="clear"/>
        </w:rPr>
      </w:pPr>
      <w:r>
        <w:rPr>
          <w:sz w:val="28"/>
          <w:szCs w:val="28"/>
          <w:highlight w:val="yellow"/>
          <w:shd w:fill="FFFFFF" w:val="clear"/>
        </w:rPr>
      </w:r>
    </w:p>
    <w:p>
      <w:pPr>
        <w:pStyle w:val="Normal"/>
        <w:ind w:firstLine="567"/>
        <w:jc w:val="both"/>
        <w:rPr/>
      </w:pPr>
      <w:r>
        <w:rPr>
          <w:b/>
          <w:sz w:val="28"/>
          <w:szCs w:val="28"/>
        </w:rPr>
        <w:t>1.2 Экологическая обстановка</w:t>
      </w:r>
    </w:p>
    <w:p>
      <w:pPr>
        <w:pStyle w:val="Normal"/>
        <w:ind w:firstLine="567"/>
        <w:jc w:val="both"/>
        <w:rPr/>
      </w:pPr>
      <w:r>
        <w:rPr>
          <w:sz w:val="28"/>
          <w:szCs w:val="28"/>
          <w:shd w:fill="FFFFFF" w:val="clear"/>
        </w:rPr>
        <w:t>По данным Службы МОС в г. Новосибирск за 14-15 превышений ПДК нет.</w:t>
      </w:r>
    </w:p>
    <w:p>
      <w:pPr>
        <w:pStyle w:val="Normal"/>
        <w:jc w:val="both"/>
        <w:rPr>
          <w:b/>
          <w:b/>
          <w:sz w:val="28"/>
          <w:szCs w:val="28"/>
          <w:highlight w:val="yellow"/>
        </w:rPr>
      </w:pPr>
      <w:r>
        <w:rPr>
          <w:b/>
          <w:sz w:val="28"/>
          <w:szCs w:val="28"/>
          <w:highlight w:val="yellow"/>
        </w:rPr>
      </w:r>
    </w:p>
    <w:p>
      <w:pPr>
        <w:pStyle w:val="Normal"/>
        <w:ind w:firstLine="567"/>
        <w:jc w:val="both"/>
        <w:rPr/>
      </w:pPr>
      <w:r>
        <w:rPr>
          <w:b/>
          <w:sz w:val="28"/>
          <w:szCs w:val="28"/>
        </w:rPr>
        <w:t>1.3 Радиационная и химическая обстановка</w:t>
      </w:r>
    </w:p>
    <w:p>
      <w:pPr>
        <w:pStyle w:val="Normal"/>
        <w:tabs>
          <w:tab w:val="clear" w:pos="720"/>
          <w:tab w:val="left" w:pos="8085" w:leader="none"/>
        </w:tabs>
        <w:ind w:firstLine="567"/>
        <w:jc w:val="both"/>
        <w:rPr/>
      </w:pPr>
      <w:r>
        <w:rPr>
          <w:sz w:val="28"/>
          <w:szCs w:val="28"/>
          <w:shd w:fill="FFFFFF" w:val="clear"/>
        </w:rPr>
        <w:t>За прошедшие сутки в зоне ответственности ОКСИОН г. Новосибирска превышений уровня радиации и ПДК контролируемых АХОВ не зарегистрировано.</w:t>
      </w:r>
    </w:p>
    <w:p>
      <w:pPr>
        <w:pStyle w:val="Normal"/>
        <w:tabs>
          <w:tab w:val="clear" w:pos="720"/>
          <w:tab w:val="left" w:pos="8085" w:leader="none"/>
        </w:tabs>
        <w:jc w:val="both"/>
        <w:rPr>
          <w:b/>
          <w:b/>
          <w:sz w:val="28"/>
          <w:szCs w:val="28"/>
          <w:highlight w:val="yellow"/>
        </w:rPr>
      </w:pPr>
      <w:r>
        <w:rPr>
          <w:b/>
          <w:sz w:val="28"/>
          <w:szCs w:val="28"/>
          <w:highlight w:val="yellow"/>
        </w:rPr>
      </w:r>
    </w:p>
    <w:p>
      <w:pPr>
        <w:pStyle w:val="Normal"/>
        <w:tabs>
          <w:tab w:val="clear" w:pos="720"/>
          <w:tab w:val="left" w:pos="8085" w:leader="none"/>
        </w:tabs>
        <w:jc w:val="both"/>
        <w:rPr>
          <w:b/>
          <w:b/>
          <w:sz w:val="28"/>
          <w:szCs w:val="28"/>
          <w:highlight w:val="yellow"/>
        </w:rPr>
      </w:pPr>
      <w:r>
        <w:rPr>
          <w:b/>
          <w:sz w:val="28"/>
          <w:szCs w:val="28"/>
          <w:highlight w:val="yellow"/>
        </w:rPr>
      </w:r>
    </w:p>
    <w:p>
      <w:pPr>
        <w:pStyle w:val="Normal"/>
        <w:tabs>
          <w:tab w:val="clear" w:pos="720"/>
          <w:tab w:val="left" w:pos="8085" w:leader="none"/>
        </w:tabs>
        <w:ind w:firstLine="567"/>
        <w:jc w:val="both"/>
        <w:rPr/>
      </w:pPr>
      <w:r>
        <w:rPr>
          <w:b/>
          <w:sz w:val="28"/>
          <w:szCs w:val="28"/>
        </w:rPr>
        <w:t>1.4 Гидрологическая обстановка</w:t>
      </w:r>
    </w:p>
    <w:p>
      <w:pPr>
        <w:pStyle w:val="Normal"/>
        <w:ind w:firstLine="567"/>
        <w:jc w:val="both"/>
        <w:rPr/>
      </w:pPr>
      <w:r>
        <w:rPr>
          <w:sz w:val="28"/>
          <w:szCs w:val="28"/>
        </w:rPr>
        <w:t>ЧС, связанных с гидрологическими явлениями, за истекшие сутки не произошло.</w:t>
      </w:r>
    </w:p>
    <w:p>
      <w:pPr>
        <w:pStyle w:val="Normal"/>
        <w:tabs>
          <w:tab w:val="clear" w:pos="720"/>
          <w:tab w:val="left" w:pos="4230" w:leader="none"/>
        </w:tabs>
        <w:ind w:firstLine="567"/>
        <w:jc w:val="both"/>
        <w:rPr/>
      </w:pPr>
      <w:r>
        <w:rPr>
          <w:b/>
          <w:sz w:val="28"/>
          <w:szCs w:val="28"/>
        </w:rPr>
        <w:t>Функционирование ГЭС</w:t>
      </w:r>
    </w:p>
    <w:p>
      <w:pPr>
        <w:pStyle w:val="Normal"/>
        <w:ind w:firstLine="567"/>
        <w:jc w:val="both"/>
        <w:rPr/>
      </w:pPr>
      <w:r>
        <w:rPr>
          <w:sz w:val="28"/>
          <w:szCs w:val="28"/>
        </w:rPr>
        <w:t>Сброс воды с Новосибирской ГЭС осуществляется в соответствии с графиком пропуска воды через Новосибирское водохранилище в зимний период. Средний уровень воды в Новосибирском водохранилище составил 111,83 м БС (Балтийской системы измерений), сброс составил 494 м³/сек, приток 385 м³/сек. Уровень воды в реке Обь находится на отметке -23 см.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/>
      </w:pPr>
      <w:r>
        <w:rPr>
          <w:b/>
          <w:sz w:val="28"/>
          <w:szCs w:val="28"/>
        </w:rPr>
        <w:t>1.5 Геомагнитная обстановка</w:t>
      </w:r>
    </w:p>
    <w:p>
      <w:pPr>
        <w:pStyle w:val="Normal"/>
        <w:ind w:firstLine="567"/>
        <w:jc w:val="both"/>
        <w:rPr/>
      </w:pPr>
      <w:r>
        <w:rPr>
          <w:sz w:val="28"/>
          <w:szCs w:val="28"/>
        </w:rPr>
        <w:t>Стабильная.</w:t>
      </w:r>
    </w:p>
    <w:p>
      <w:pPr>
        <w:pStyle w:val="Normal"/>
        <w:jc w:val="both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</w:r>
    </w:p>
    <w:p>
      <w:pPr>
        <w:pStyle w:val="Normal"/>
        <w:ind w:firstLine="567"/>
        <w:jc w:val="both"/>
        <w:rPr/>
      </w:pPr>
      <w:r>
        <w:rPr>
          <w:b/>
          <w:sz w:val="28"/>
          <w:szCs w:val="28"/>
        </w:rPr>
        <w:t>1.6 Сейсмическая обстановка</w:t>
      </w:r>
    </w:p>
    <w:p>
      <w:pPr>
        <w:pStyle w:val="Normal"/>
        <w:ind w:firstLine="567"/>
        <w:jc w:val="both"/>
        <w:rPr/>
      </w:pPr>
      <w:r>
        <w:rPr>
          <w:bCs/>
          <w:sz w:val="28"/>
          <w:szCs w:val="28"/>
        </w:rPr>
        <w:t>Стабильная.</w:t>
      </w:r>
    </w:p>
    <w:p>
      <w:pPr>
        <w:pStyle w:val="Normal"/>
        <w:ind w:firstLine="567"/>
        <w:jc w:val="both"/>
        <w:rPr>
          <w:color w:val="FF0000"/>
          <w:sz w:val="28"/>
          <w:szCs w:val="28"/>
          <w:highlight w:val="yellow"/>
        </w:rPr>
      </w:pPr>
      <w:r>
        <w:rPr>
          <w:color w:val="FF0000"/>
          <w:sz w:val="28"/>
          <w:szCs w:val="28"/>
          <w:highlight w:val="yellow"/>
        </w:rPr>
      </w:r>
    </w:p>
    <w:p>
      <w:pPr>
        <w:pStyle w:val="Normal"/>
        <w:ind w:firstLine="567"/>
        <w:jc w:val="both"/>
        <w:rPr/>
      </w:pPr>
      <w:r>
        <w:rPr>
          <w:b/>
          <w:sz w:val="28"/>
          <w:szCs w:val="28"/>
        </w:rPr>
        <w:t>1.7 Санитарно-эпидемическая обстановка</w:t>
      </w:r>
    </w:p>
    <w:p>
      <w:pPr>
        <w:pStyle w:val="Normal"/>
        <w:ind w:firstLine="567"/>
        <w:jc w:val="both"/>
        <w:rPr/>
      </w:pPr>
      <w:r>
        <w:rPr>
          <w:sz w:val="28"/>
          <w:szCs w:val="28"/>
        </w:rPr>
        <w:t>В Новосибирской области выявлено 308365 (+103 за сутки) случаев заражения коронавирусной инфекцией.</w:t>
      </w:r>
    </w:p>
    <w:p>
      <w:pPr>
        <w:pStyle w:val="Normal"/>
        <w:jc w:val="both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</w:p>
    <w:p>
      <w:pPr>
        <w:pStyle w:val="Normal"/>
        <w:ind w:firstLine="567"/>
        <w:jc w:val="both"/>
        <w:rPr/>
      </w:pPr>
      <w:r>
        <w:rPr>
          <w:b/>
          <w:sz w:val="28"/>
          <w:szCs w:val="28"/>
        </w:rPr>
        <w:t>1.8 Эпизоотическая обстановка</w:t>
      </w:r>
    </w:p>
    <w:p>
      <w:pPr>
        <w:pStyle w:val="Normal"/>
        <w:ind w:firstLine="567"/>
        <w:jc w:val="both"/>
        <w:rPr/>
      </w:pPr>
      <w:r>
        <w:rPr>
          <w:sz w:val="28"/>
          <w:szCs w:val="28"/>
        </w:rPr>
        <w:t>Стабильная.</w:t>
      </w:r>
    </w:p>
    <w:p>
      <w:pPr>
        <w:pStyle w:val="Normal"/>
        <w:jc w:val="both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</w:p>
    <w:p>
      <w:pPr>
        <w:pStyle w:val="Normal"/>
        <w:ind w:firstLine="567"/>
        <w:jc w:val="both"/>
        <w:rPr/>
      </w:pPr>
      <w:r>
        <w:rPr>
          <w:b/>
          <w:sz w:val="28"/>
          <w:szCs w:val="28"/>
        </w:rPr>
        <w:t>1.9 Пожарная обстановка</w:t>
      </w:r>
    </w:p>
    <w:p>
      <w:pPr>
        <w:pStyle w:val="Normal"/>
        <w:ind w:firstLine="567"/>
        <w:jc w:val="both"/>
        <w:rPr/>
      </w:pPr>
      <w:r>
        <w:rPr>
          <w:sz w:val="28"/>
          <w:szCs w:val="28"/>
        </w:rPr>
        <w:t>За прошедшие сутки на территории области произошло 12 пожаров (в жилом секторе 5), в результате которых погибших нет, 1 человек травмирован.</w:t>
      </w:r>
    </w:p>
    <w:p>
      <w:pPr>
        <w:pStyle w:val="Normal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Причины пожаров:</w:t>
      </w:r>
    </w:p>
    <w:p>
      <w:pPr>
        <w:pStyle w:val="Normal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неисправность систем, механизмов и узлов транспортного средства;</w:t>
      </w:r>
    </w:p>
    <w:p>
      <w:pPr>
        <w:pStyle w:val="Normal"/>
        <w:ind w:firstLine="567"/>
        <w:jc w:val="both"/>
        <w:rPr/>
      </w:pPr>
      <w:r>
        <w:rPr>
          <w:sz w:val="28"/>
          <w:szCs w:val="28"/>
        </w:rPr>
        <w:t>- недостаток конструкции и изготовления электрооборудования.</w:t>
      </w:r>
    </w:p>
    <w:p>
      <w:pPr>
        <w:pStyle w:val="Normal"/>
        <w:ind w:firstLine="567"/>
        <w:jc w:val="both"/>
        <w:rPr/>
      </w:pPr>
      <w:r>
        <w:rPr>
          <w:sz w:val="28"/>
          <w:szCs w:val="28"/>
        </w:rPr>
        <w:t>В остальных случаях причины пожаров, виновные лица и материальный ущерб устанавливаются.</w:t>
      </w:r>
    </w:p>
    <w:p>
      <w:pPr>
        <w:pStyle w:val="Normal"/>
        <w:jc w:val="both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</w:p>
    <w:p>
      <w:pPr>
        <w:pStyle w:val="Normal"/>
        <w:ind w:firstLine="567"/>
        <w:jc w:val="both"/>
        <w:rPr/>
      </w:pPr>
      <w:r>
        <w:rPr>
          <w:b/>
          <w:sz w:val="28"/>
          <w:szCs w:val="28"/>
        </w:rPr>
        <w:t>1.10 Обстановка на объектах энергетики</w:t>
      </w:r>
    </w:p>
    <w:p>
      <w:pPr>
        <w:pStyle w:val="Normal"/>
        <w:ind w:firstLine="567"/>
        <w:jc w:val="both"/>
        <w:rPr/>
      </w:pPr>
      <w:r>
        <w:rPr>
          <w:sz w:val="28"/>
          <w:szCs w:val="28"/>
        </w:rPr>
        <w:t>Энергосистема Новосибирской области работает в штатном режиме.</w:t>
      </w:r>
    </w:p>
    <w:p>
      <w:pPr>
        <w:pStyle w:val="Normal"/>
        <w:jc w:val="both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ind w:firstLine="567"/>
        <w:jc w:val="both"/>
        <w:rPr/>
      </w:pPr>
      <w:r>
        <w:rPr>
          <w:b/>
          <w:sz w:val="28"/>
          <w:szCs w:val="28"/>
        </w:rPr>
        <w:t>1.11 Обстановка на объектах ЖКХ</w:t>
      </w:r>
    </w:p>
    <w:p>
      <w:pPr>
        <w:pStyle w:val="Normal"/>
        <w:ind w:firstLine="567"/>
        <w:jc w:val="both"/>
        <w:rPr/>
      </w:pPr>
      <w:r>
        <w:rPr>
          <w:sz w:val="28"/>
          <w:szCs w:val="28"/>
        </w:rPr>
        <w:t>За истекшие сутки системы жизнеобеспечения области работали в штатном режиме. Возникающие дефекты устраняются в течение суток и носят локальный характер.</w:t>
      </w:r>
    </w:p>
    <w:p>
      <w:pPr>
        <w:pStyle w:val="Normal"/>
        <w:ind w:firstLine="567"/>
        <w:jc w:val="both"/>
        <w:rPr>
          <w:b/>
          <w:b/>
          <w:sz w:val="28"/>
          <w:szCs w:val="28"/>
          <w:highlight w:val="yellow"/>
        </w:rPr>
      </w:pPr>
      <w:r>
        <w:rPr>
          <w:b/>
          <w:sz w:val="28"/>
          <w:szCs w:val="28"/>
          <w:highlight w:val="yellow"/>
        </w:rPr>
      </w:r>
    </w:p>
    <w:p>
      <w:pPr>
        <w:pStyle w:val="Normal"/>
        <w:ind w:firstLine="567"/>
        <w:jc w:val="both"/>
        <w:rPr/>
      </w:pPr>
      <w:r>
        <w:rPr>
          <w:b/>
          <w:sz w:val="28"/>
          <w:szCs w:val="28"/>
        </w:rPr>
        <w:t>1.12 Обстановка на водных объектах</w:t>
      </w:r>
    </w:p>
    <w:p>
      <w:pPr>
        <w:pStyle w:val="Normal"/>
        <w:ind w:firstLine="567"/>
        <w:jc w:val="both"/>
        <w:rPr/>
      </w:pPr>
      <w:r>
        <w:rPr>
          <w:bCs/>
          <w:sz w:val="28"/>
          <w:szCs w:val="28"/>
        </w:rPr>
        <w:t>За прошедшие сутки на водных объектах области происшествий не зарегистрировано.</w:t>
      </w:r>
    </w:p>
    <w:p>
      <w:pPr>
        <w:pStyle w:val="Normal"/>
        <w:ind w:firstLine="567"/>
        <w:jc w:val="both"/>
        <w:rPr/>
      </w:pPr>
      <w:r>
        <w:rPr>
          <w:bCs/>
          <w:sz w:val="28"/>
          <w:szCs w:val="28"/>
        </w:rPr>
        <w:t>На территории области функционирует 1 ледовая переправа в Ордынском районе «н.п. Спирино – н.п. Чингисы», (грузоподъёмностью 5 тонн). Движение по ледовой переправе осуществляется в две полосы, организовано встречное движение. Протяженность ледовой переправы составляет 1795 м., ширина полос 20 м. Толщина льда на ледовой переправе 50 см. Время работы с 09:00 до 18:00.</w:t>
      </w:r>
    </w:p>
    <w:p>
      <w:pPr>
        <w:pStyle w:val="Normal"/>
        <w:ind w:firstLine="567"/>
        <w:jc w:val="both"/>
        <w:rPr/>
      </w:pPr>
      <w:r>
        <w:rPr>
          <w:bCs/>
          <w:sz w:val="28"/>
          <w:szCs w:val="28"/>
        </w:rPr>
        <w:t>Безопасность на ледовой переправе обеспечивается двумя спасательными постами подрядной организацией ООО «Алмаз-профи». Задействовано 4 человека и 3 ед. техники.</w:t>
      </w:r>
    </w:p>
    <w:p>
      <w:pPr>
        <w:pStyle w:val="Normal"/>
        <w:ind w:firstLine="567"/>
        <w:jc w:val="both"/>
        <w:rPr>
          <w:b/>
          <w:b/>
          <w:sz w:val="28"/>
          <w:szCs w:val="28"/>
          <w:highlight w:val="yellow"/>
        </w:rPr>
      </w:pPr>
      <w:r>
        <w:rPr>
          <w:b/>
          <w:sz w:val="28"/>
          <w:szCs w:val="28"/>
          <w:highlight w:val="yellow"/>
        </w:rPr>
      </w:r>
    </w:p>
    <w:p>
      <w:pPr>
        <w:pStyle w:val="Normal"/>
        <w:ind w:firstLine="567"/>
        <w:jc w:val="both"/>
        <w:rPr/>
      </w:pPr>
      <w:r>
        <w:rPr>
          <w:b/>
          <w:sz w:val="28"/>
          <w:szCs w:val="28"/>
        </w:rPr>
        <w:t>1.13 Обстановка на дорогах</w:t>
      </w:r>
    </w:p>
    <w:p>
      <w:pPr>
        <w:pStyle w:val="Normal"/>
        <w:ind w:firstLine="567"/>
        <w:jc w:val="both"/>
        <w:rPr/>
      </w:pPr>
      <w:r>
        <w:rPr>
          <w:bCs/>
          <w:sz w:val="28"/>
          <w:szCs w:val="28"/>
        </w:rPr>
        <w:t>За истекшие сутки на дорогах области зарегистрировано 1 ДТП, в результате которого погибших нет, травмирован 1 человек.</w:t>
      </w:r>
    </w:p>
    <w:p>
      <w:pPr>
        <w:pStyle w:val="Normal"/>
        <w:ind w:firstLine="567"/>
        <w:jc w:val="both"/>
        <w:rPr/>
      </w:pPr>
      <w:r>
        <w:rPr>
          <w:bCs/>
          <w:sz w:val="28"/>
          <w:szCs w:val="28"/>
        </w:rPr>
        <w:t>Автомобильные дороги в проезжем состоянии.</w:t>
      </w:r>
    </w:p>
    <w:p>
      <w:pPr>
        <w:pStyle w:val="Normal"/>
        <w:jc w:val="both"/>
        <w:rPr>
          <w:b/>
          <w:b/>
          <w:sz w:val="28"/>
          <w:szCs w:val="28"/>
          <w:highlight w:val="yellow"/>
        </w:rPr>
      </w:pPr>
      <w:r>
        <w:rPr>
          <w:b/>
          <w:sz w:val="28"/>
          <w:szCs w:val="28"/>
          <w:highlight w:val="yellow"/>
        </w:rPr>
      </w:r>
    </w:p>
    <w:p>
      <w:pPr>
        <w:pStyle w:val="Normal"/>
        <w:ind w:firstLine="567"/>
        <w:jc w:val="both"/>
        <w:rPr/>
      </w:pPr>
      <w:r>
        <w:rPr>
          <w:b/>
          <w:sz w:val="28"/>
          <w:szCs w:val="28"/>
        </w:rPr>
        <w:t>2. Прогноз чрезвычайных ситуаций и происшествий</w:t>
      </w:r>
    </w:p>
    <w:p>
      <w:pPr>
        <w:pStyle w:val="Normal"/>
        <w:ind w:firstLine="567"/>
        <w:jc w:val="both"/>
        <w:rPr/>
      </w:pPr>
      <w:r>
        <w:rPr>
          <w:b/>
          <w:sz w:val="28"/>
          <w:szCs w:val="28"/>
        </w:rPr>
        <w:t>2.1 Метеорологическая обстановка</w:t>
      </w:r>
      <w:bookmarkStart w:id="0" w:name="_Hlk99801931"/>
      <w:bookmarkStart w:id="1" w:name="_Hlk116826015"/>
      <w:bookmarkStart w:id="2" w:name="_Hlk113283673"/>
      <w:bookmarkStart w:id="3" w:name="_Hlk101450800"/>
      <w:bookmarkStart w:id="4" w:name="_Hlk100251273"/>
      <w:bookmarkStart w:id="5" w:name="_Hlk112072656"/>
    </w:p>
    <w:p>
      <w:pPr>
        <w:pStyle w:val="Normal"/>
        <w:ind w:firstLine="567"/>
        <w:jc w:val="both"/>
        <w:rPr/>
      </w:pPr>
      <w:bookmarkStart w:id="6" w:name="_Hlk120367289"/>
      <w:r>
        <w:rPr>
          <w:color w:val="000000"/>
          <w:sz w:val="27"/>
          <w:szCs w:val="27"/>
          <w:shd w:fill="FFFFFF" w:val="clear"/>
        </w:rPr>
        <w:t>Небольшая облачность, преимущественно без осадков. Ночью и утром в отдельных районах изморозь. На дорогах местами гололедица.</w:t>
      </w:r>
    </w:p>
    <w:p>
      <w:pPr>
        <w:pStyle w:val="Normal"/>
        <w:ind w:firstLine="567"/>
        <w:jc w:val="both"/>
        <w:rPr/>
      </w:pPr>
      <w:r>
        <w:rPr>
          <w:bCs/>
          <w:sz w:val="28"/>
          <w:szCs w:val="28"/>
        </w:rPr>
        <w:t xml:space="preserve">Ветер </w:t>
      </w:r>
      <w:bookmarkStart w:id="7" w:name="_Hlk117446630"/>
      <w:r>
        <w:rPr>
          <w:bCs/>
          <w:sz w:val="28"/>
          <w:szCs w:val="28"/>
        </w:rPr>
        <w:t>юго-восточный 2-7 м/с.</w:t>
      </w:r>
    </w:p>
    <w:p>
      <w:pPr>
        <w:pStyle w:val="Normal"/>
        <w:ind w:firstLine="567"/>
        <w:jc w:val="both"/>
        <w:rPr/>
      </w:pPr>
      <w:r>
        <w:rPr>
          <w:bCs/>
          <w:sz w:val="28"/>
          <w:szCs w:val="28"/>
        </w:rPr>
        <w:t>Температура воздуха ночью -29, -34°С, местами -23, -28°С, днём -16,</w:t>
      </w:r>
      <w:bookmarkStart w:id="8" w:name="_Hlk114838271"/>
      <w:r>
        <w:rPr>
          <w:bCs/>
          <w:sz w:val="28"/>
          <w:szCs w:val="28"/>
        </w:rPr>
        <w:t xml:space="preserve"> -</w:t>
      </w:r>
      <w:bookmarkStart w:id="9" w:name="_Hlk121575631"/>
      <w:r>
        <w:rPr>
          <w:bCs/>
          <w:sz w:val="28"/>
          <w:szCs w:val="28"/>
        </w:rPr>
        <w:t>21°С</w:t>
      </w:r>
      <w:bookmarkEnd w:id="5"/>
      <w:bookmarkEnd w:id="7"/>
      <w:bookmarkEnd w:id="8"/>
      <w:bookmarkEnd w:id="9"/>
      <w:r>
        <w:rPr>
          <w:bCs/>
          <w:sz w:val="28"/>
          <w:szCs w:val="28"/>
        </w:rPr>
        <w:t>, местами до -26°С.</w:t>
      </w:r>
      <w:bookmarkEnd w:id="0"/>
      <w:bookmarkEnd w:id="1"/>
      <w:bookmarkEnd w:id="2"/>
      <w:bookmarkEnd w:id="3"/>
      <w:bookmarkEnd w:id="4"/>
      <w:bookmarkEnd w:id="6"/>
    </w:p>
    <w:p>
      <w:pPr>
        <w:pStyle w:val="Normal"/>
        <w:ind w:firstLine="567"/>
        <w:rPr>
          <w:bCs/>
          <w:sz w:val="28"/>
          <w:szCs w:val="28"/>
          <w:highlight w:val="yellow"/>
        </w:rPr>
      </w:pPr>
      <w:r>
        <w:rPr>
          <w:bCs/>
          <w:sz w:val="28"/>
          <w:szCs w:val="28"/>
          <w:highlight w:val="yellow"/>
        </w:rPr>
      </w:r>
    </w:p>
    <w:p>
      <w:pPr>
        <w:pStyle w:val="Normal"/>
        <w:ind w:firstLine="567"/>
        <w:jc w:val="both"/>
        <w:rPr/>
      </w:pPr>
      <w:r>
        <w:rPr>
          <w:b/>
          <w:sz w:val="28"/>
          <w:szCs w:val="28"/>
        </w:rPr>
        <w:t>2.2 Прогноз экологической обстановки</w:t>
      </w:r>
    </w:p>
    <w:p>
      <w:pPr>
        <w:pStyle w:val="Normal"/>
        <w:ind w:firstLine="567"/>
        <w:jc w:val="both"/>
        <w:rPr/>
      </w:pPr>
      <w:r>
        <w:rPr>
          <w:sz w:val="28"/>
          <w:szCs w:val="28"/>
        </w:rPr>
        <w:t>Метеоусловия будут способствовать накоплению вредных примесей в атмосферном воздухе. Общий уровень загрязнения в городе ожидается повышенный.</w:t>
      </w:r>
    </w:p>
    <w:p>
      <w:pPr>
        <w:pStyle w:val="Normal"/>
        <w:ind w:firstLine="567"/>
        <w:jc w:val="both"/>
        <w:rPr>
          <w:b/>
          <w:b/>
          <w:sz w:val="28"/>
          <w:szCs w:val="28"/>
          <w:highlight w:val="yellow"/>
        </w:rPr>
      </w:pPr>
      <w:r>
        <w:rPr>
          <w:b/>
          <w:sz w:val="28"/>
          <w:szCs w:val="28"/>
          <w:highlight w:val="yellow"/>
        </w:rPr>
      </w:r>
    </w:p>
    <w:p>
      <w:pPr>
        <w:pStyle w:val="Normal"/>
        <w:ind w:firstLine="567"/>
        <w:jc w:val="both"/>
        <w:rPr/>
      </w:pPr>
      <w:r>
        <w:rPr>
          <w:b/>
          <w:sz w:val="28"/>
          <w:szCs w:val="28"/>
        </w:rPr>
        <w:t>2.3 Прогноз гидрологической обстановки</w:t>
      </w:r>
    </w:p>
    <w:p>
      <w:pPr>
        <w:pStyle w:val="Normal"/>
        <w:ind w:firstLine="567"/>
        <w:jc w:val="both"/>
        <w:rPr/>
      </w:pPr>
      <w:bookmarkStart w:id="10" w:name="_Hlk69741586"/>
      <w:bookmarkStart w:id="11" w:name="_Hlk71119861"/>
      <w:r>
        <w:rPr>
          <w:sz w:val="28"/>
          <w:szCs w:val="28"/>
        </w:rPr>
        <w:t>Сбросы воды из Новосибирского водохранилища составят 500 ± 50 м</w:t>
      </w:r>
      <w:r>
        <w:rPr>
          <w:sz w:val="28"/>
          <w:szCs w:val="28"/>
          <w:vertAlign w:val="superscript"/>
        </w:rPr>
        <w:t>3</w:t>
      </w:r>
      <w:r>
        <w:rPr>
          <w:sz w:val="28"/>
          <w:szCs w:val="28"/>
        </w:rPr>
        <w:t>/с</w:t>
      </w:r>
      <w:bookmarkEnd w:id="10"/>
      <w:bookmarkEnd w:id="11"/>
      <w:r>
        <w:rPr>
          <w:sz w:val="28"/>
          <w:szCs w:val="28"/>
        </w:rPr>
        <w:t>, при этом уровень воды по гидропосту на р. Обь г. Новосибирск ожидается не ниже</w:t>
        <w:br/>
        <w:t>-25 см.</w:t>
      </w:r>
    </w:p>
    <w:p>
      <w:pPr>
        <w:pStyle w:val="Normal"/>
        <w:jc w:val="both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ind w:firstLine="567"/>
        <w:jc w:val="both"/>
        <w:rPr/>
      </w:pPr>
      <w:r>
        <w:rPr>
          <w:b/>
          <w:sz w:val="28"/>
          <w:szCs w:val="28"/>
        </w:rPr>
        <w:t>2.4 Прогноз геомагнитной обстановки</w:t>
      </w:r>
    </w:p>
    <w:p>
      <w:pPr>
        <w:pStyle w:val="Normal"/>
        <w:ind w:firstLine="567"/>
        <w:jc w:val="both"/>
        <w:rPr/>
      </w:pPr>
      <w:r>
        <w:rPr>
          <w:sz w:val="28"/>
          <w:szCs w:val="28"/>
        </w:rPr>
        <w:t>Магнитное поле Земли ожидается спокойное. Ухудшение условий</w:t>
        <w:br/>
        <w:t>КВ-радиосвязи маловероятно. Озоновый слой в норме.</w:t>
      </w:r>
    </w:p>
    <w:p>
      <w:pPr>
        <w:pStyle w:val="Normal"/>
        <w:jc w:val="both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</w:p>
    <w:p>
      <w:pPr>
        <w:pStyle w:val="Normal"/>
        <w:ind w:firstLine="567"/>
        <w:jc w:val="both"/>
        <w:rPr/>
      </w:pPr>
      <w:r>
        <w:rPr>
          <w:b/>
          <w:sz w:val="28"/>
          <w:szCs w:val="28"/>
        </w:rPr>
        <w:t>2.5 Прогноз сейсмической обстановки</w:t>
      </w:r>
    </w:p>
    <w:p>
      <w:pPr>
        <w:pStyle w:val="Normal"/>
        <w:ind w:firstLine="567"/>
        <w:jc w:val="both"/>
        <w:rPr/>
      </w:pPr>
      <w:r>
        <w:rPr>
          <w:sz w:val="28"/>
          <w:szCs w:val="28"/>
        </w:rPr>
        <w:t>ЧС, вызванные сейсмической активностью, маловероятны.</w:t>
      </w:r>
    </w:p>
    <w:p>
      <w:pPr>
        <w:pStyle w:val="Normal"/>
        <w:jc w:val="both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</w:p>
    <w:p>
      <w:pPr>
        <w:pStyle w:val="Normal"/>
        <w:ind w:firstLine="567"/>
        <w:jc w:val="both"/>
        <w:rPr/>
      </w:pPr>
      <w:r>
        <w:rPr>
          <w:b/>
          <w:sz w:val="28"/>
          <w:szCs w:val="28"/>
        </w:rPr>
        <w:t>2.6 Санитарно-эпидемический прогноз</w:t>
      </w:r>
    </w:p>
    <w:p>
      <w:pPr>
        <w:pStyle w:val="Normal"/>
        <w:ind w:firstLine="567"/>
        <w:jc w:val="both"/>
        <w:rPr/>
      </w:pPr>
      <w:bookmarkStart w:id="12" w:name="_Hlk78032653"/>
      <w:r>
        <w:rPr>
          <w:sz w:val="28"/>
          <w:szCs w:val="28"/>
        </w:rPr>
        <w:t>ЧС маловероятны. Возможен сезонный рост заболеваемости населения ОРВИ.</w:t>
      </w:r>
    </w:p>
    <w:p>
      <w:pPr>
        <w:pStyle w:val="Normal"/>
        <w:ind w:firstLine="567"/>
        <w:jc w:val="both"/>
        <w:rPr/>
      </w:pPr>
      <w:r>
        <w:rPr>
          <w:sz w:val="28"/>
          <w:szCs w:val="28"/>
        </w:rPr>
        <w:t>На территории области</w:t>
      </w:r>
      <w:r>
        <w:rPr>
          <w:bCs/>
          <w:sz w:val="28"/>
          <w:szCs w:val="28"/>
        </w:rPr>
        <w:t xml:space="preserve"> с</w:t>
      </w:r>
      <w:r>
        <w:rPr>
          <w:sz w:val="28"/>
          <w:szCs w:val="28"/>
        </w:rPr>
        <w:t>охраняется риск заражения людей коронавирусной инфекцией COVID-19.</w:t>
      </w:r>
      <w:bookmarkEnd w:id="12"/>
    </w:p>
    <w:p>
      <w:pPr>
        <w:pStyle w:val="Normal"/>
        <w:ind w:firstLine="567"/>
        <w:jc w:val="both"/>
        <w:rPr/>
      </w:pPr>
      <w:r>
        <w:rPr/>
      </w:r>
    </w:p>
    <w:p>
      <w:pPr>
        <w:pStyle w:val="Normal"/>
        <w:ind w:firstLine="567"/>
        <w:jc w:val="both"/>
        <w:rPr/>
      </w:pPr>
      <w:r>
        <w:rPr>
          <w:b/>
          <w:sz w:val="28"/>
          <w:szCs w:val="28"/>
        </w:rPr>
        <w:t>2.7 Прогноз эпизоотической обстановки</w:t>
      </w:r>
    </w:p>
    <w:p>
      <w:pPr>
        <w:pStyle w:val="Normal"/>
        <w:shd w:val="clear" w:color="auto" w:fill="FFFFFF" w:themeFill="background1"/>
        <w:ind w:firstLine="567"/>
        <w:jc w:val="both"/>
        <w:rPr/>
      </w:pPr>
      <w:r>
        <w:rPr>
          <w:sz w:val="28"/>
          <w:szCs w:val="28"/>
        </w:rPr>
        <w:t>ЧС маловероятны. Возможны единичные случаи заболевания животных бешенством.</w:t>
      </w:r>
    </w:p>
    <w:p>
      <w:pPr>
        <w:pStyle w:val="Normal"/>
        <w:shd w:val="clear" w:color="auto" w:fill="FFFFFF" w:themeFill="background1"/>
        <w:ind w:firstLine="567"/>
        <w:jc w:val="both"/>
        <w:rPr>
          <w:b/>
          <w:b/>
          <w:sz w:val="28"/>
          <w:szCs w:val="28"/>
          <w:highlight w:val="yellow"/>
        </w:rPr>
      </w:pPr>
      <w:r>
        <w:rPr>
          <w:b/>
          <w:sz w:val="28"/>
          <w:szCs w:val="28"/>
          <w:highlight w:val="yellow"/>
        </w:rPr>
      </w:r>
    </w:p>
    <w:p>
      <w:pPr>
        <w:pStyle w:val="Normal"/>
        <w:shd w:val="clear" w:color="auto" w:fill="FFFFFF" w:themeFill="background1"/>
        <w:ind w:firstLine="567"/>
        <w:jc w:val="both"/>
        <w:rPr>
          <w:b/>
          <w:b/>
          <w:sz w:val="28"/>
          <w:szCs w:val="28"/>
        </w:rPr>
      </w:pPr>
      <w:r>
        <w:rPr/>
      </w:r>
    </w:p>
    <w:p>
      <w:pPr>
        <w:pStyle w:val="Normal"/>
        <w:shd w:val="clear" w:color="auto" w:fill="FFFFFF" w:themeFill="background1"/>
        <w:ind w:firstLine="567"/>
        <w:jc w:val="both"/>
        <w:rPr>
          <w:b/>
          <w:b/>
          <w:sz w:val="28"/>
          <w:szCs w:val="28"/>
        </w:rPr>
      </w:pPr>
      <w:r>
        <w:rPr/>
      </w:r>
    </w:p>
    <w:p>
      <w:pPr>
        <w:pStyle w:val="Normal"/>
        <w:shd w:val="clear" w:color="auto" w:fill="FFFFFF" w:themeFill="background1"/>
        <w:ind w:firstLine="567"/>
        <w:jc w:val="both"/>
        <w:rPr/>
      </w:pPr>
      <w:r>
        <w:rPr>
          <w:b/>
          <w:sz w:val="28"/>
          <w:szCs w:val="28"/>
        </w:rPr>
        <w:t>2.8 Прогноз пожарной обстановки</w:t>
      </w:r>
    </w:p>
    <w:p>
      <w:pPr>
        <w:pStyle w:val="Normal"/>
        <w:ind w:firstLine="567"/>
        <w:jc w:val="both"/>
        <w:rPr/>
      </w:pPr>
      <w:r>
        <w:rPr>
          <w:sz w:val="28"/>
          <w:szCs w:val="28"/>
        </w:rPr>
        <w:t>В связи с низкими температурами воздуха, сохраняются риски возникновения пожаров, особенно в районах сельской местности, в частном жилом секторе и садово-дачных обществах, связанных с использованием обогревательных устройств, в том числе кустарного производства, неправильным устройством и неисправностью отопительных печей и дымоходов, с использованием газового оборудования, для обогрева помещений, а также возгорания на автомобильном транспорте во время его отогрева с применением открытого огня и использования горючих материалов для утепления моторного отсека. Также причинами возгорания могут стать неосторожное обращение населения с огнем, в том числе при курении, нарушение правил устройства и эксплуатации электрооборудования, нарушение правил монтажа и эксплуатации электропроводки.</w:t>
      </w:r>
    </w:p>
    <w:p>
      <w:pPr>
        <w:pStyle w:val="Normal"/>
        <w:ind w:firstLine="567"/>
        <w:jc w:val="both"/>
        <w:rPr>
          <w:b/>
          <w:b/>
          <w:sz w:val="28"/>
          <w:szCs w:val="28"/>
          <w:highlight w:val="yellow"/>
        </w:rPr>
      </w:pPr>
      <w:r>
        <w:rPr>
          <w:b/>
          <w:sz w:val="28"/>
          <w:szCs w:val="28"/>
          <w:highlight w:val="yellow"/>
        </w:rPr>
      </w:r>
    </w:p>
    <w:p>
      <w:pPr>
        <w:pStyle w:val="Normal"/>
        <w:ind w:firstLine="567"/>
        <w:jc w:val="both"/>
        <w:rPr/>
      </w:pPr>
      <w:r>
        <w:rPr>
          <w:b/>
          <w:sz w:val="28"/>
          <w:szCs w:val="28"/>
        </w:rPr>
        <w:t>2.9 Прогноз обстановки на объектах энергетики</w:t>
      </w:r>
    </w:p>
    <w:p>
      <w:pPr>
        <w:pStyle w:val="Normal"/>
        <w:ind w:firstLine="567"/>
        <w:jc w:val="both"/>
        <w:rPr/>
      </w:pPr>
      <w:bookmarkStart w:id="13" w:name="_Hlk120367306"/>
      <w:r>
        <w:rPr>
          <w:sz w:val="28"/>
          <w:szCs w:val="28"/>
        </w:rPr>
        <w:t>В связи с низкими среднесуточными температурами, возрастает риск возникновения аварий на объектах энергетики</w:t>
      </w:r>
      <w:r>
        <w:rPr>
          <w:bCs/>
          <w:sz w:val="28"/>
          <w:szCs w:val="28"/>
        </w:rPr>
        <w:t>, способных привести к ЧС не выше муниципального уровня.</w:t>
      </w:r>
      <w:bookmarkEnd w:id="13"/>
    </w:p>
    <w:p>
      <w:pPr>
        <w:pStyle w:val="Normal"/>
        <w:jc w:val="both"/>
        <w:rPr>
          <w:sz w:val="28"/>
          <w:szCs w:val="28"/>
          <w:highlight w:val="yellow"/>
        </w:rPr>
      </w:pPr>
      <w:r>
        <w:rPr>
          <w:sz w:val="28"/>
          <w:szCs w:val="28"/>
          <w:highlight w:val="yellow"/>
        </w:rPr>
      </w:r>
      <w:bookmarkStart w:id="14" w:name="_Hlk109829331"/>
      <w:bookmarkStart w:id="15" w:name="_Hlk109829331"/>
      <w:bookmarkEnd w:id="15"/>
    </w:p>
    <w:p>
      <w:pPr>
        <w:pStyle w:val="Normal"/>
        <w:ind w:firstLine="567"/>
        <w:jc w:val="both"/>
        <w:rPr/>
      </w:pPr>
      <w:r>
        <w:rPr>
          <w:b/>
          <w:sz w:val="28"/>
          <w:szCs w:val="28"/>
        </w:rPr>
        <w:t>2.10 Прогноз обстановки на объектах ЖКХ</w:t>
      </w:r>
    </w:p>
    <w:p>
      <w:pPr>
        <w:pStyle w:val="Normal"/>
        <w:ind w:firstLine="567"/>
        <w:jc w:val="both"/>
        <w:rPr/>
      </w:pPr>
      <w:bookmarkStart w:id="16" w:name="_Hlk120367317"/>
      <w:r>
        <w:rPr>
          <w:sz w:val="28"/>
          <w:szCs w:val="28"/>
        </w:rPr>
        <w:t>В связи с низкими температурами сохраняется риск возникновения аварийных ситуаций в работе коммунальных систем жизнеобеспечения населения, аварий на котельных, случаев выхода из строя отдельных участков теплотрасс и трубопроводов, связанный с прохождением отопительного периода.</w:t>
      </w:r>
      <w:bookmarkEnd w:id="16"/>
    </w:p>
    <w:p>
      <w:pPr>
        <w:pStyle w:val="Normal"/>
        <w:tabs>
          <w:tab w:val="clear" w:pos="720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ind w:firstLine="567"/>
        <w:jc w:val="both"/>
        <w:rPr/>
      </w:pPr>
      <w:r>
        <w:rPr>
          <w:sz w:val="28"/>
          <w:szCs w:val="28"/>
        </w:rPr>
        <w:t>Учитывая плотность населения и общее количество объектов ЖКХ, к наиболее вероятным районам по аварийности на объектах ЖКХ можно отнести гг. Новосибирск, Искитим, Бердск, Куйбышев, Новосибирский, Искитимский, Тогучинский, Краснозерский, Коченевский, Мошковский, Ордынский и Черепановский районы Новосибирской области.</w:t>
      </w:r>
    </w:p>
    <w:p>
      <w:pPr>
        <w:pStyle w:val="Normal"/>
        <w:tabs>
          <w:tab w:val="clear" w:pos="720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ind w:firstLine="567"/>
        <w:jc w:val="both"/>
        <w:rPr/>
      </w:pPr>
      <w:r>
        <w:rPr>
          <w:sz w:val="28"/>
        </w:rPr>
        <w:t>Сохраняется вероятность травматизма людей, из-за гололедицы на пешеходных коммуникациях населенных пунктов области.</w:t>
      </w:r>
    </w:p>
    <w:p>
      <w:pPr>
        <w:pStyle w:val="Normal"/>
        <w:jc w:val="both"/>
        <w:rPr>
          <w:b/>
          <w:b/>
          <w:sz w:val="28"/>
          <w:szCs w:val="28"/>
          <w:highlight w:val="yellow"/>
        </w:rPr>
      </w:pPr>
      <w:r>
        <w:rPr>
          <w:b/>
          <w:sz w:val="28"/>
          <w:szCs w:val="28"/>
          <w:highlight w:val="yellow"/>
        </w:rPr>
      </w:r>
    </w:p>
    <w:p>
      <w:pPr>
        <w:pStyle w:val="Normal"/>
        <w:ind w:firstLine="567"/>
        <w:jc w:val="both"/>
        <w:rPr/>
      </w:pPr>
      <w:r>
        <w:rPr>
          <w:b/>
          <w:sz w:val="28"/>
          <w:szCs w:val="28"/>
        </w:rPr>
        <w:t>2.11 Прогноз обеспечения безопасности на водных объектах</w:t>
      </w:r>
    </w:p>
    <w:p>
      <w:pPr>
        <w:pStyle w:val="Normal"/>
        <w:ind w:firstLine="567"/>
        <w:jc w:val="both"/>
        <w:rPr/>
      </w:pPr>
      <w:r>
        <w:rPr>
          <w:sz w:val="28"/>
          <w:szCs w:val="28"/>
        </w:rPr>
        <w:t>В связи с продолжением сезона зимней рыбалки, несанкционированным выходом людей и выездом техники на лед, несоблюдением правил безопасности на водных объектах, не исключается вероятность травматизма и гибели людей, провалы техники под лед водных объектов с наибольшей вероятностью на Новосибирском водохранилище, на водных объектах г. Новосибирска, на реках Обь, Бердь, Иня, Омь, озерах Чаны, Медвежье, Урюм и Сартлан.</w:t>
      </w:r>
    </w:p>
    <w:p>
      <w:pPr>
        <w:pStyle w:val="Normal"/>
        <w:jc w:val="both"/>
        <w:rPr>
          <w:b/>
          <w:b/>
          <w:sz w:val="28"/>
          <w:szCs w:val="28"/>
          <w:highlight w:val="yellow"/>
        </w:rPr>
      </w:pPr>
      <w:r>
        <w:rPr>
          <w:b/>
          <w:sz w:val="28"/>
          <w:szCs w:val="28"/>
          <w:highlight w:val="yellow"/>
        </w:rPr>
      </w:r>
    </w:p>
    <w:p>
      <w:pPr>
        <w:pStyle w:val="Normal"/>
        <w:ind w:firstLine="567"/>
        <w:jc w:val="both"/>
        <w:rPr/>
      </w:pPr>
      <w:r>
        <w:rPr>
          <w:b/>
          <w:sz w:val="28"/>
          <w:szCs w:val="28"/>
        </w:rPr>
        <w:t>2.12 Прогноз обстановки на дорогах</w:t>
      </w:r>
    </w:p>
    <w:p>
      <w:pPr>
        <w:pStyle w:val="Normal"/>
        <w:ind w:firstLine="567"/>
        <w:jc w:val="both"/>
        <w:rPr/>
      </w:pPr>
      <w:r>
        <w:rPr>
          <w:sz w:val="28"/>
          <w:szCs w:val="28"/>
        </w:rPr>
        <w:t>Гололедица, снежные накаты на дорогах, большое количество автотранспорта, нарушения правил дорожного движения, будут способствовать возникновению ДТП с наибольшей вероятностью на внутригородских дорогах крупных населенных пунктов, а также с наиболее тяжкими последствиями на снегозаносимых участках автомобильных дорог федерального значения:</w:t>
      </w:r>
    </w:p>
    <w:p>
      <w:pPr>
        <w:pStyle w:val="Normal"/>
        <w:ind w:firstLine="567"/>
        <w:jc w:val="both"/>
        <w:rPr/>
      </w:pPr>
      <w:r>
        <w:rPr>
          <w:sz w:val="28"/>
          <w:szCs w:val="28"/>
        </w:rPr>
        <w:t>- Р-254 «Иртыш» – с 1026,1км по 1026,6км (Чановский район, протяженность 0,5км)</w:t>
      </w:r>
      <w:r>
        <w:rPr>
          <w:bCs/>
          <w:sz w:val="28"/>
          <w:szCs w:val="28"/>
        </w:rPr>
        <w:t>;</w:t>
      </w:r>
    </w:p>
    <w:p>
      <w:pPr>
        <w:pStyle w:val="Normal"/>
        <w:ind w:firstLine="567"/>
        <w:jc w:val="both"/>
        <w:rPr/>
      </w:pPr>
      <w:r>
        <w:rPr>
          <w:sz w:val="28"/>
          <w:szCs w:val="28"/>
        </w:rPr>
        <w:t>- Р-254 «Иртыш» – с 1118,0км по 1120,0км (Барабинский район, протяженность 2,0км)</w:t>
      </w:r>
      <w:r>
        <w:rPr>
          <w:bCs/>
          <w:sz w:val="28"/>
          <w:szCs w:val="28"/>
        </w:rPr>
        <w:t>;</w:t>
      </w:r>
    </w:p>
    <w:p>
      <w:pPr>
        <w:pStyle w:val="Normal"/>
        <w:ind w:firstLine="567"/>
        <w:jc w:val="both"/>
        <w:rPr/>
      </w:pPr>
      <w:r>
        <w:rPr>
          <w:sz w:val="28"/>
          <w:szCs w:val="28"/>
        </w:rPr>
        <w:t>- Р-254 «Иртыш» – с 1134,0км по 1135,0км (Барабинский район, протяженность 1,0км)</w:t>
      </w:r>
      <w:r>
        <w:rPr>
          <w:bCs/>
          <w:sz w:val="28"/>
          <w:szCs w:val="28"/>
        </w:rPr>
        <w:t>;</w:t>
      </w:r>
    </w:p>
    <w:p>
      <w:pPr>
        <w:pStyle w:val="Normal"/>
        <w:ind w:firstLine="567"/>
        <w:jc w:val="both"/>
        <w:rPr/>
      </w:pPr>
      <w:r>
        <w:rPr>
          <w:sz w:val="28"/>
          <w:szCs w:val="28"/>
        </w:rPr>
        <w:t>- Р-254 «Иртыш» – с 1170,0км по 1171,0км (Барабинский район, протяженность 1,0км)</w:t>
      </w:r>
      <w:r>
        <w:rPr>
          <w:bCs/>
          <w:sz w:val="28"/>
          <w:szCs w:val="28"/>
        </w:rPr>
        <w:t>;</w:t>
      </w:r>
    </w:p>
    <w:p>
      <w:pPr>
        <w:pStyle w:val="Normal"/>
        <w:ind w:firstLine="567"/>
        <w:jc w:val="both"/>
        <w:rPr/>
      </w:pPr>
      <w:r>
        <w:rPr>
          <w:sz w:val="28"/>
          <w:szCs w:val="28"/>
        </w:rPr>
        <w:t>- Р-254 «Иртыш» – с 1178,0км по 1179,0км (Барабинский район, протяженность 1,0км)</w:t>
      </w:r>
      <w:r>
        <w:rPr>
          <w:bCs/>
          <w:sz w:val="28"/>
          <w:szCs w:val="28"/>
        </w:rPr>
        <w:t>;</w:t>
      </w:r>
    </w:p>
    <w:p>
      <w:pPr>
        <w:pStyle w:val="Normal"/>
        <w:ind w:firstLine="567"/>
        <w:jc w:val="both"/>
        <w:rPr/>
      </w:pPr>
      <w:r>
        <w:rPr>
          <w:sz w:val="28"/>
          <w:szCs w:val="28"/>
        </w:rPr>
        <w:t>- Р-254 «Иртыш» – с 1182,0км по 1183,0км (Барабинский район, протяженность 1,0км)</w:t>
      </w:r>
      <w:r>
        <w:rPr>
          <w:bCs/>
          <w:sz w:val="28"/>
          <w:szCs w:val="28"/>
        </w:rPr>
        <w:t>;</w:t>
      </w:r>
    </w:p>
    <w:p>
      <w:pPr>
        <w:pStyle w:val="Normal"/>
        <w:ind w:firstLine="567"/>
        <w:jc w:val="both"/>
        <w:rPr/>
      </w:pPr>
      <w:r>
        <w:rPr>
          <w:sz w:val="28"/>
          <w:szCs w:val="28"/>
        </w:rPr>
        <w:t>- Р-254 «Иртыш» на участке Северный обход – с 0,0км по 0,3км (Коченевский район, протяженность 0,3км)</w:t>
      </w:r>
      <w:r>
        <w:rPr>
          <w:bCs/>
          <w:sz w:val="28"/>
          <w:szCs w:val="28"/>
        </w:rPr>
        <w:t>;</w:t>
      </w:r>
    </w:p>
    <w:p>
      <w:pPr>
        <w:pStyle w:val="Normal"/>
        <w:ind w:firstLine="567"/>
        <w:jc w:val="both"/>
        <w:rPr/>
      </w:pPr>
      <w:r>
        <w:rPr>
          <w:sz w:val="28"/>
          <w:szCs w:val="28"/>
        </w:rPr>
        <w:t>- Р-254 «Иртыш» на участке Северный обход – с 57,0км по 58,0км (Мошковский район, протяженность 1,0км)</w:t>
      </w:r>
      <w:r>
        <w:rPr>
          <w:bCs/>
          <w:sz w:val="28"/>
          <w:szCs w:val="28"/>
        </w:rPr>
        <w:t>;</w:t>
      </w:r>
    </w:p>
    <w:p>
      <w:pPr>
        <w:pStyle w:val="Normal"/>
        <w:ind w:firstLine="567"/>
        <w:jc w:val="both"/>
        <w:rPr/>
      </w:pPr>
      <w:r>
        <w:rPr>
          <w:sz w:val="28"/>
          <w:szCs w:val="28"/>
        </w:rPr>
        <w:t>- Р-256 «Чуйский тракт» – с 33,5км по 35,1км (г.Бердск, протяженность 1,6км)</w:t>
      </w:r>
      <w:r>
        <w:rPr>
          <w:bCs/>
          <w:sz w:val="28"/>
          <w:szCs w:val="28"/>
        </w:rPr>
        <w:t>;</w:t>
      </w:r>
    </w:p>
    <w:p>
      <w:pPr>
        <w:pStyle w:val="Normal"/>
        <w:ind w:firstLine="567"/>
        <w:jc w:val="both"/>
        <w:rPr/>
      </w:pPr>
      <w:r>
        <w:rPr>
          <w:sz w:val="28"/>
          <w:szCs w:val="28"/>
        </w:rPr>
        <w:t>- Р-256 «Чуйский тракт» – с 48,35км по 49,65км (Искитимский район, протяженность 1,3км)</w:t>
      </w:r>
      <w:r>
        <w:rPr>
          <w:bCs/>
          <w:sz w:val="28"/>
          <w:szCs w:val="28"/>
        </w:rPr>
        <w:t>;</w:t>
      </w:r>
    </w:p>
    <w:p>
      <w:pPr>
        <w:pStyle w:val="Normal"/>
        <w:ind w:firstLine="567"/>
        <w:jc w:val="both"/>
        <w:rPr/>
      </w:pPr>
      <w:r>
        <w:rPr>
          <w:sz w:val="28"/>
          <w:szCs w:val="28"/>
        </w:rPr>
        <w:t>- Р-256 «Чуйский тракт» – с 50,35км по 52,35км (Искитимский район, протяженность 2км)</w:t>
      </w:r>
      <w:r>
        <w:rPr>
          <w:bCs/>
          <w:sz w:val="28"/>
          <w:szCs w:val="28"/>
        </w:rPr>
        <w:t>;</w:t>
      </w:r>
    </w:p>
    <w:p>
      <w:pPr>
        <w:pStyle w:val="Normal"/>
        <w:ind w:firstLine="567"/>
        <w:jc w:val="both"/>
        <w:rPr/>
      </w:pPr>
      <w:r>
        <w:rPr>
          <w:sz w:val="28"/>
          <w:szCs w:val="28"/>
        </w:rPr>
        <w:t>- Р-256 «Чуйский тракт» – с 62,8км по 63,8км (Искитимский район, протяженность 1км)</w:t>
      </w:r>
      <w:r>
        <w:rPr>
          <w:bCs/>
          <w:sz w:val="28"/>
          <w:szCs w:val="28"/>
        </w:rPr>
        <w:t>;</w:t>
      </w:r>
    </w:p>
    <w:p>
      <w:pPr>
        <w:pStyle w:val="Normal"/>
        <w:ind w:firstLine="567"/>
        <w:jc w:val="both"/>
        <w:rPr/>
      </w:pPr>
      <w:r>
        <w:rPr>
          <w:sz w:val="28"/>
          <w:szCs w:val="28"/>
        </w:rPr>
        <w:t>- Р-256 «Чуйский тракт» – с 71,7км по 73,5км (Искитимский район, протяженность 1,8км),</w:t>
      </w:r>
    </w:p>
    <w:p>
      <w:pPr>
        <w:pStyle w:val="Normal"/>
        <w:ind w:firstLine="567"/>
        <w:jc w:val="both"/>
        <w:rPr/>
      </w:pPr>
      <w:r>
        <w:rPr>
          <w:sz w:val="28"/>
          <w:szCs w:val="28"/>
        </w:rPr>
        <w:t>- Р-256 «Чуйский тракт» – с 74,3км по 76,5км (Искитимский район, протяженность 2,2км)</w:t>
      </w:r>
      <w:r>
        <w:rPr>
          <w:bCs/>
          <w:sz w:val="28"/>
          <w:szCs w:val="28"/>
        </w:rPr>
        <w:t>;</w:t>
      </w:r>
    </w:p>
    <w:p>
      <w:pPr>
        <w:pStyle w:val="Normal"/>
        <w:ind w:firstLine="567"/>
        <w:jc w:val="both"/>
        <w:rPr/>
      </w:pPr>
      <w:r>
        <w:rPr>
          <w:sz w:val="28"/>
          <w:szCs w:val="28"/>
        </w:rPr>
        <w:t>- Р-256 «Чуйский тракт» – с 118,0км по 119,0км (Черепановский район, протяженность 1,2км)</w:t>
      </w:r>
      <w:r>
        <w:rPr>
          <w:bCs/>
          <w:sz w:val="28"/>
          <w:szCs w:val="28"/>
        </w:rPr>
        <w:t>;</w:t>
      </w:r>
    </w:p>
    <w:p>
      <w:pPr>
        <w:pStyle w:val="Normal"/>
        <w:ind w:firstLine="567"/>
        <w:jc w:val="both"/>
        <w:rPr/>
      </w:pPr>
      <w:r>
        <w:rPr>
          <w:sz w:val="28"/>
          <w:szCs w:val="28"/>
        </w:rPr>
        <w:t>- Р-255 «Сибирь» – с 133,0км по 136,0км (Болотнинский район, протяженность 3км)</w:t>
      </w:r>
      <w:r>
        <w:rPr>
          <w:bCs/>
          <w:sz w:val="28"/>
          <w:szCs w:val="28"/>
        </w:rPr>
        <w:t>;</w:t>
      </w:r>
    </w:p>
    <w:p>
      <w:pPr>
        <w:pStyle w:val="Normal"/>
        <w:ind w:firstLine="567"/>
        <w:jc w:val="both"/>
        <w:rPr/>
      </w:pPr>
      <w:r>
        <w:rPr>
          <w:sz w:val="28"/>
          <w:szCs w:val="28"/>
        </w:rPr>
        <w:t>- Р-255 «Сибирь» – с 140,85км по 141,2км (Болотнинский район, протяженность 0,4км</w:t>
      </w:r>
      <w:r>
        <w:rPr>
          <w:bCs/>
          <w:sz w:val="28"/>
          <w:szCs w:val="28"/>
        </w:rPr>
        <w:t>;</w:t>
      </w:r>
    </w:p>
    <w:p>
      <w:pPr>
        <w:pStyle w:val="Normal"/>
        <w:ind w:firstLine="567"/>
        <w:jc w:val="both"/>
        <w:rPr/>
      </w:pPr>
      <w:r>
        <w:rPr>
          <w:sz w:val="28"/>
          <w:szCs w:val="28"/>
        </w:rPr>
        <w:t>- на дорогах межмуниципального значения и нерегулируемых железнодорожных переездах.</w:t>
      </w:r>
    </w:p>
    <w:p>
      <w:pPr>
        <w:pStyle w:val="Normal"/>
        <w:ind w:firstLine="567"/>
        <w:jc w:val="both"/>
        <w:rPr/>
      </w:pPr>
      <w:r>
        <w:rPr>
          <w:sz w:val="28"/>
          <w:szCs w:val="28"/>
        </w:rPr>
        <w:t>Преобладающими видами ДТП будут наезд на пешеходов, столкновение, опрокидывание, наезд на препятствие.</w:t>
      </w:r>
      <w:bookmarkStart w:id="17" w:name="_Hlk84255620"/>
    </w:p>
    <w:p>
      <w:pPr>
        <w:pStyle w:val="Normal"/>
        <w:jc w:val="both"/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</w:r>
    </w:p>
    <w:p>
      <w:pPr>
        <w:pStyle w:val="Normal"/>
        <w:ind w:firstLine="567"/>
        <w:jc w:val="both"/>
        <w:rPr/>
      </w:pPr>
      <w:r>
        <w:rPr>
          <w:b/>
          <w:bCs/>
          <w:sz w:val="28"/>
          <w:szCs w:val="28"/>
        </w:rPr>
        <w:t>3. Рекомендованные превентивные мероприятия:</w:t>
      </w:r>
      <w:bookmarkStart w:id="18" w:name="_Hlk96066733"/>
      <w:bookmarkStart w:id="19" w:name="_Hlk69741689"/>
      <w:bookmarkEnd w:id="17"/>
      <w:bookmarkEnd w:id="18"/>
      <w:bookmarkEnd w:id="19"/>
    </w:p>
    <w:p>
      <w:pPr>
        <w:pStyle w:val="Normal"/>
        <w:spacing w:lineRule="exact" w:line="310"/>
        <w:ind w:firstLine="567"/>
        <w:jc w:val="both"/>
        <w:rPr/>
      </w:pPr>
      <w:r>
        <w:rPr>
          <w:sz w:val="28"/>
          <w:szCs w:val="28"/>
        </w:rPr>
        <w:t>1. Довести прогноз до руководителей органов местного самоуправления, старост населенных пунктов, взаимодействующих организаций, ТСЖ, ТОС, дворовых и уличных комитетов, руководителей объектов экономики и рекомендации по порядку реагирования на него.</w:t>
      </w:r>
    </w:p>
    <w:p>
      <w:pPr>
        <w:pStyle w:val="Normal"/>
        <w:spacing w:lineRule="exact" w:line="310"/>
        <w:ind w:firstLine="567"/>
        <w:jc w:val="both"/>
        <w:rPr/>
      </w:pPr>
      <w:r>
        <w:rPr>
          <w:sz w:val="28"/>
          <w:szCs w:val="28"/>
        </w:rPr>
        <w:t>2. Вести контроль за своевременным оповещением населения, руководителей и ответственных лиц учреждений здравоохранения и социальной защиты всех форм собственности на подведомственной территории об изменении обстановки.</w:t>
      </w:r>
    </w:p>
    <w:p>
      <w:pPr>
        <w:pStyle w:val="Normal"/>
        <w:spacing w:lineRule="exact" w:line="310"/>
        <w:ind w:firstLine="567"/>
        <w:jc w:val="both"/>
        <w:rPr/>
      </w:pPr>
      <w:r>
        <w:rPr>
          <w:sz w:val="28"/>
          <w:szCs w:val="28"/>
        </w:rPr>
        <w:t>3. Продолжить информирование населения через СМИ и по средствам ОКСИОН по темам:</w:t>
      </w:r>
    </w:p>
    <w:p>
      <w:pPr>
        <w:pStyle w:val="Normal"/>
        <w:spacing w:lineRule="exact" w:line="310"/>
        <w:ind w:firstLine="567"/>
        <w:jc w:val="both"/>
        <w:rPr/>
      </w:pPr>
      <w:r>
        <w:rPr>
          <w:sz w:val="28"/>
          <w:szCs w:val="28"/>
        </w:rPr>
        <w:t>- о складывающихся гидрометеорологических условиях и возможных рисках;</w:t>
      </w:r>
    </w:p>
    <w:p>
      <w:pPr>
        <w:pStyle w:val="Normal"/>
        <w:spacing w:lineRule="exact" w:line="310"/>
        <w:ind w:firstLine="567"/>
        <w:jc w:val="both"/>
        <w:rPr/>
      </w:pPr>
      <w:r>
        <w:rPr>
          <w:sz w:val="28"/>
          <w:szCs w:val="28"/>
        </w:rPr>
        <w:t>- о соблюдении правил пожарной безопасности и безопасности при эксплуатации газового, электрического и печного оборудования, в жилых домах и на объектах административно-хозяйственного и промышленного назначения;</w:t>
      </w:r>
    </w:p>
    <w:p>
      <w:pPr>
        <w:pStyle w:val="Normal"/>
        <w:spacing w:lineRule="exact" w:line="310"/>
        <w:ind w:firstLine="567"/>
        <w:jc w:val="both"/>
        <w:rPr/>
      </w:pPr>
      <w:r>
        <w:rPr>
          <w:sz w:val="28"/>
          <w:szCs w:val="28"/>
        </w:rPr>
        <w:t>- о мерах безопасности на льду водных объектов;</w:t>
      </w:r>
    </w:p>
    <w:p>
      <w:pPr>
        <w:pStyle w:val="Normal"/>
        <w:spacing w:lineRule="exact" w:line="310"/>
        <w:ind w:firstLine="567"/>
        <w:jc w:val="both"/>
        <w:rPr/>
      </w:pPr>
      <w:r>
        <w:rPr>
          <w:sz w:val="28"/>
          <w:szCs w:val="28"/>
        </w:rPr>
        <w:t>- о последствиях управления транспортом в состоянии алкогольного и наркотического опьянения.</w:t>
      </w:r>
    </w:p>
    <w:p>
      <w:pPr>
        <w:pStyle w:val="Normal"/>
        <w:spacing w:lineRule="exact" w:line="310"/>
        <w:ind w:firstLine="567"/>
        <w:jc w:val="both"/>
        <w:rPr/>
      </w:pPr>
      <w:r>
        <w:rPr>
          <w:sz w:val="28"/>
          <w:szCs w:val="28"/>
        </w:rPr>
        <w:t>4. Аварийным бригадам быть в готовности к оперативному реагированию на возможные ЧС:</w:t>
      </w:r>
    </w:p>
    <w:p>
      <w:pPr>
        <w:pStyle w:val="Normal"/>
        <w:spacing w:lineRule="exact" w:line="310"/>
        <w:ind w:firstLine="567"/>
        <w:jc w:val="both"/>
        <w:rPr/>
      </w:pPr>
      <w:r>
        <w:rPr>
          <w:sz w:val="28"/>
          <w:szCs w:val="28"/>
        </w:rPr>
        <w:t>- на объектах ЖКХ;</w:t>
      </w:r>
    </w:p>
    <w:p>
      <w:pPr>
        <w:pStyle w:val="Normal"/>
        <w:spacing w:lineRule="exact" w:line="310"/>
        <w:ind w:firstLine="567"/>
        <w:jc w:val="both"/>
        <w:rPr/>
      </w:pPr>
      <w:r>
        <w:rPr>
          <w:sz w:val="28"/>
          <w:szCs w:val="28"/>
        </w:rPr>
        <w:t>- на объектах РЭС;</w:t>
      </w:r>
    </w:p>
    <w:p>
      <w:pPr>
        <w:pStyle w:val="Normal"/>
        <w:spacing w:lineRule="exact" w:line="310"/>
        <w:ind w:firstLine="567"/>
        <w:jc w:val="both"/>
        <w:rPr/>
      </w:pPr>
      <w:r>
        <w:rPr>
          <w:sz w:val="28"/>
          <w:szCs w:val="28"/>
        </w:rPr>
        <w:t>- на объектах ТУАД, ФУАД.</w:t>
      </w:r>
    </w:p>
    <w:p>
      <w:pPr>
        <w:pStyle w:val="Normal"/>
        <w:spacing w:lineRule="exact" w:line="310"/>
        <w:ind w:firstLine="567"/>
        <w:jc w:val="both"/>
        <w:rPr/>
      </w:pPr>
      <w:r>
        <w:rPr>
          <w:sz w:val="28"/>
          <w:szCs w:val="28"/>
        </w:rPr>
        <w:t>5. Особое внимание уделить объектам с круглосуточным и массовым пребыванием людей, жизнеобеспечения, образования, здравоохранения и социальной защиты населения. В целях обеспечения пожарной безопасности и соблюдения санитарных норм, уделить внимание местам проживания социально незащищённых граждан.</w:t>
      </w:r>
    </w:p>
    <w:p>
      <w:pPr>
        <w:pStyle w:val="Normal"/>
        <w:spacing w:lineRule="exact" w:line="310"/>
        <w:ind w:firstLine="567"/>
        <w:jc w:val="both"/>
        <w:rPr/>
      </w:pPr>
      <w:r>
        <w:rPr>
          <w:sz w:val="28"/>
          <w:szCs w:val="28"/>
        </w:rPr>
        <w:t>6. Вести контроль за работой объектов ТЭК и ЖКХ с целью недопущения возникновения аварий и чрезвычайных ситуаций. Иметь резерв материальных ресурсов и поддерживать готовность аварийных бригад на оперативное реагирование в случаях нарушений в системе жизнеобеспечения населения, быть готовыми к принятию экстренных мер в случае возникновения аварий.</w:t>
      </w:r>
    </w:p>
    <w:p>
      <w:pPr>
        <w:pStyle w:val="Normal"/>
        <w:spacing w:lineRule="exact" w:line="310"/>
        <w:ind w:firstLine="567"/>
        <w:jc w:val="both"/>
        <w:rPr/>
      </w:pPr>
      <w:r>
        <w:rPr>
          <w:sz w:val="28"/>
          <w:szCs w:val="28"/>
        </w:rPr>
        <w:t>Провести проверку исправности резервных источников электроснабжения и уточнить способы доставки их к месту возможной ЧС.</w:t>
      </w:r>
    </w:p>
    <w:p>
      <w:pPr>
        <w:pStyle w:val="Normal"/>
        <w:spacing w:lineRule="exact" w:line="310"/>
        <w:ind w:firstLine="567"/>
        <w:jc w:val="both"/>
        <w:rPr/>
      </w:pPr>
      <w:r>
        <w:rPr>
          <w:sz w:val="28"/>
          <w:szCs w:val="28"/>
        </w:rPr>
        <w:t>7. В случае возникновения ЧС и происшествий на объектах ЖКХ и энергетики информировать население в СМИ о складывающейся оперативной обстановке.</w:t>
      </w:r>
    </w:p>
    <w:p>
      <w:pPr>
        <w:pStyle w:val="Normal"/>
        <w:spacing w:lineRule="exact" w:line="310"/>
        <w:ind w:firstLine="567"/>
        <w:jc w:val="both"/>
        <w:rPr/>
      </w:pPr>
      <w:r>
        <w:rPr>
          <w:sz w:val="28"/>
          <w:szCs w:val="28"/>
        </w:rPr>
        <w:t>8. Контролировать работу котельных и их энергообеспечение, быть готовыми к принятию экстренных мер по недопущению остановки работы котельных в случае возникновения аварий. В связи с прохождением отопительного сезона 2021-2022 года, вести контроль за работой объектов ТЭК и ЖКХ с целью недопущения возникновения аварий и чрезвычайных ситуаций. Иметь необходимый резерв материальных ресурсов, поддерживать готовность аварийных бригад на оперативное реагирование в случаях нарушений в системе жизнеобеспечения населения.</w:t>
      </w:r>
    </w:p>
    <w:p>
      <w:pPr>
        <w:pStyle w:val="Normal"/>
        <w:spacing w:lineRule="exact" w:line="310"/>
        <w:ind w:firstLine="567"/>
        <w:jc w:val="both"/>
        <w:rPr/>
      </w:pPr>
      <w:r>
        <w:rPr>
          <w:sz w:val="28"/>
          <w:szCs w:val="28"/>
        </w:rPr>
        <w:t xml:space="preserve">9. Во взаимодействии с ГИБДД усилить контроль за безопасностью дорожного движения в условиях гололедных явлений. Организовать в учебных заведениях проведение занятий по соблюдению детьми правил дорожного движения. </w:t>
      </w:r>
    </w:p>
    <w:p>
      <w:pPr>
        <w:pStyle w:val="Normal"/>
        <w:spacing w:lineRule="exact" w:line="310"/>
        <w:ind w:firstLine="567"/>
        <w:jc w:val="both"/>
        <w:rPr/>
      </w:pPr>
      <w:r>
        <w:rPr>
          <w:sz w:val="28"/>
          <w:szCs w:val="28"/>
        </w:rPr>
        <w:t>10. Коммунальным и дорожным службам своевременно реагировать на аварийные ситуации на дорогах, принимать меры для очистки дорог и подъездных путей для беспрепятственного проезда спецтехники к зданиям и сооружениям социального и производственного назначения. Провести мероприятия по снижению травматизма людей, связанного с гололедицей на дорогах городов и населенных пунктов, проверить готовность к работе стационарных и мобильных пунктов обогрева и питания.</w:t>
      </w:r>
    </w:p>
    <w:p>
      <w:pPr>
        <w:pStyle w:val="Normal"/>
        <w:spacing w:lineRule="exact" w:line="310"/>
        <w:ind w:firstLine="567"/>
        <w:jc w:val="both"/>
        <w:rPr/>
      </w:pPr>
      <w:r>
        <w:rPr>
          <w:sz w:val="28"/>
          <w:szCs w:val="28"/>
        </w:rPr>
        <w:t>В связи с низкими среднесуточными температурами, при необходимости развернуть дополнительные пункты обогрева для социально незащищенных слоев населения на территории муниципальных образований.</w:t>
      </w:r>
    </w:p>
    <w:p>
      <w:pPr>
        <w:pStyle w:val="Normal"/>
        <w:spacing w:lineRule="exact" w:line="310"/>
        <w:ind w:firstLine="567"/>
        <w:jc w:val="both"/>
        <w:rPr/>
      </w:pPr>
      <w:r>
        <w:rPr>
          <w:sz w:val="28"/>
          <w:szCs w:val="28"/>
        </w:rPr>
        <w:t>11. Территориальному управлению автомобильных дорог и ФКУ «Сибуправтодор» совместно с ГИБДД в условиях возможного образования снежных заносов и гололедицы, провести комплекс превентивных мероприятий, обеспечить своевременное реагирование коммунальных и дорожных служб на аварийные ситуации в целях создания условий для нормального функционирования транспортного сообщения, информировать участников дорожного движения о складывающихся метеорологических условиях.</w:t>
      </w:r>
    </w:p>
    <w:p>
      <w:pPr>
        <w:pStyle w:val="Normal"/>
        <w:spacing w:lineRule="exact" w:line="310"/>
        <w:ind w:firstLine="567"/>
        <w:jc w:val="both"/>
        <w:rPr/>
      </w:pPr>
      <w:r>
        <w:rPr>
          <w:sz w:val="28"/>
          <w:szCs w:val="28"/>
        </w:rPr>
        <w:t>12. Проводить разъяснительную работу с населением, занятия в школьных учреждениях по мерам безопасности и правилам поведения на водных объектах в зимний период. Во взаимодействии с инспекторским составом Центра ГИМС, вести контроль за соблюдением населением правил поведения на водных объектах, проверить наличие и целостность предупреждающих и запрещающих знаков, заграждений на подъездах и съездах к водным объектам.</w:t>
      </w:r>
    </w:p>
    <w:p>
      <w:pPr>
        <w:pStyle w:val="Normal"/>
        <w:spacing w:lineRule="exact" w:line="310"/>
        <w:ind w:firstLine="567"/>
        <w:jc w:val="both"/>
        <w:rPr/>
      </w:pPr>
      <w:r>
        <w:rPr>
          <w:sz w:val="28"/>
          <w:szCs w:val="28"/>
        </w:rPr>
        <w:t>По вопросам безопасности и охраны жизни людей на водных объектах обращаться на телефон оперативной дежурной смены 223-65-96 (круглосуточно).</w:t>
      </w:r>
    </w:p>
    <w:p>
      <w:pPr>
        <w:pStyle w:val="Normal"/>
        <w:spacing w:lineRule="exact" w:line="310"/>
        <w:ind w:firstLine="567"/>
        <w:jc w:val="both"/>
        <w:rPr/>
      </w:pPr>
      <w:r>
        <w:rPr>
          <w:sz w:val="28"/>
          <w:szCs w:val="28"/>
        </w:rPr>
        <w:t>13. Проводить комплекс мероприятий, направленных на снижение количества пожаров и последствий от них в жилом секторе, уделяя особое внимание объектам с массовым пребыванием людей и местам проживания социально незащищённых категорий граждан. Продолжать работу по привлечению общественности (УК, ТСЖ, ТОС, дворовых и уличных комитетов, старост) к реализации мер пожарной безопасности, по обучению населения мерам пожарной безопасности, в том числе посредством изготовления и распространения среди населения наглядной агитации (памяток и листовок) по мерам пожарной безопасности в быту, посредством организации и проведения собраний населения, организации через средства массовой информации и в местах с массовым пребыванием людей (в том числе клубах, больницах, школах и т.д.) противопожарной пропаганды, в частности:</w:t>
      </w:r>
    </w:p>
    <w:p>
      <w:pPr>
        <w:pStyle w:val="Normal"/>
        <w:spacing w:lineRule="exact" w:line="310"/>
        <w:ind w:firstLine="567"/>
        <w:jc w:val="both"/>
        <w:rPr/>
      </w:pPr>
      <w:r>
        <w:rPr>
          <w:sz w:val="28"/>
          <w:szCs w:val="28"/>
        </w:rPr>
        <w:t>-</w:t>
        <w:tab/>
        <w:t>проводить разъяснительную работу среди населения о преимуществах оборудования жилых помещений автономными пожарными извещателями, которые являются одним из эффективных средств по предупреждению гибели людей в состоянии сна;</w:t>
      </w:r>
    </w:p>
    <w:p>
      <w:pPr>
        <w:pStyle w:val="Normal"/>
        <w:spacing w:lineRule="exact" w:line="310"/>
        <w:ind w:firstLine="567"/>
        <w:jc w:val="both"/>
        <w:rPr/>
      </w:pPr>
      <w:r>
        <w:rPr>
          <w:sz w:val="28"/>
          <w:szCs w:val="28"/>
        </w:rPr>
        <w:t>- контролировать деятельность рабочих групп администраций муниципальных образований по проведению подворовых обходов с проведением инструктажей (со строгим соблюдением противоэпидемических мероприятий) по мерам пожарной безопасности в быту, в том числе с социально неблагополучными и социально незащищенными гражданами;</w:t>
      </w:r>
    </w:p>
    <w:p>
      <w:pPr>
        <w:pStyle w:val="Normal"/>
        <w:spacing w:lineRule="exact" w:line="310"/>
        <w:ind w:firstLine="567"/>
        <w:jc w:val="both"/>
        <w:rPr/>
      </w:pPr>
      <w:r>
        <w:rPr>
          <w:sz w:val="28"/>
          <w:szCs w:val="28"/>
        </w:rPr>
        <w:t>-</w:t>
        <w:tab/>
        <w:t>обеспечить пожарную безопасность на объектах сельскохозяйственного производства и на объектах животноводства;</w:t>
      </w:r>
    </w:p>
    <w:p>
      <w:pPr>
        <w:pStyle w:val="Normal"/>
        <w:spacing w:lineRule="exact" w:line="310"/>
        <w:ind w:firstLine="567"/>
        <w:jc w:val="both"/>
        <w:rPr/>
      </w:pPr>
      <w:r>
        <w:rPr>
          <w:sz w:val="28"/>
          <w:szCs w:val="28"/>
        </w:rPr>
        <w:t>-</w:t>
        <w:tab/>
        <w:t>содержать в состоянии работоспособности системы противопожарного водоснабжения и оповещения населения о пожаре;</w:t>
      </w:r>
    </w:p>
    <w:p>
      <w:pPr>
        <w:pStyle w:val="Normal"/>
        <w:spacing w:lineRule="exact" w:line="310"/>
        <w:ind w:firstLine="567"/>
        <w:jc w:val="both"/>
        <w:rPr/>
      </w:pPr>
      <w:r>
        <w:rPr>
          <w:sz w:val="28"/>
          <w:szCs w:val="28"/>
        </w:rPr>
        <w:t>- обеспечить пожарную безопасность объектов ТЭК и ЖКХ;</w:t>
      </w:r>
    </w:p>
    <w:p>
      <w:pPr>
        <w:pStyle w:val="Normal"/>
        <w:spacing w:lineRule="exact" w:line="310"/>
        <w:ind w:firstLine="567"/>
        <w:jc w:val="both"/>
        <w:rPr/>
      </w:pPr>
      <w:r>
        <w:rPr>
          <w:sz w:val="28"/>
          <w:szCs w:val="28"/>
        </w:rPr>
        <w:t>-</w:t>
        <w:tab/>
        <w:t>проводить с гражданами, имеющими детей (со строгим соблюдением противоэпидемических мероприятий), разъяснительную работу по профилактике возникновения пожаров по причине детской шалости;</w:t>
      </w:r>
    </w:p>
    <w:p>
      <w:pPr>
        <w:pStyle w:val="Normal"/>
        <w:spacing w:lineRule="exact" w:line="310"/>
        <w:ind w:firstLine="567"/>
        <w:jc w:val="both"/>
        <w:rPr/>
      </w:pPr>
      <w:bookmarkStart w:id="20" w:name="_Hlk70428028"/>
      <w:r>
        <w:rPr>
          <w:sz w:val="28"/>
          <w:szCs w:val="28"/>
        </w:rPr>
        <w:t>-</w:t>
        <w:tab/>
        <w:t>продолжить системную работу органов социальной защиты по оказанию адресной помощи (со строгим соблюдением противоэпидемических мероприятий) социально незащищенным слоям населения в ремонте (замене) печного отопления и электропроводки.</w:t>
      </w:r>
      <w:bookmarkEnd w:id="20"/>
    </w:p>
    <w:p>
      <w:pPr>
        <w:pStyle w:val="Normal"/>
        <w:spacing w:lineRule="exact" w:line="310"/>
        <w:ind w:firstLine="567"/>
        <w:jc w:val="both"/>
        <w:rPr/>
      </w:pPr>
      <w:r>
        <w:rPr>
          <w:sz w:val="28"/>
          <w:szCs w:val="28"/>
        </w:rPr>
        <w:t xml:space="preserve">14. В целях организационного выполнения мероприятий по недопущению распространения и своевременного выявления случаев заболевания граждан коронавирусной инфекцией </w:t>
      </w:r>
      <w:r>
        <w:rPr>
          <w:sz w:val="28"/>
          <w:szCs w:val="28"/>
          <w:lang w:val="en-US"/>
        </w:rPr>
        <w:t>COVID</w:t>
      </w:r>
      <w:r>
        <w:rPr>
          <w:sz w:val="28"/>
          <w:szCs w:val="28"/>
        </w:rPr>
        <w:t>-19:</w:t>
      </w:r>
    </w:p>
    <w:p>
      <w:pPr>
        <w:pStyle w:val="Normal"/>
        <w:spacing w:lineRule="exact" w:line="310"/>
        <w:ind w:firstLine="567"/>
        <w:jc w:val="both"/>
        <w:rPr/>
      </w:pPr>
      <w:r>
        <w:rPr>
          <w:sz w:val="28"/>
          <w:szCs w:val="28"/>
        </w:rPr>
        <w:t>- принять исчерпывающие меры по обеспечению проведения полного спектра санитарно-противоэпидемических мероприятий;</w:t>
      </w:r>
    </w:p>
    <w:p>
      <w:pPr>
        <w:pStyle w:val="Normal"/>
        <w:spacing w:lineRule="exact" w:line="310"/>
        <w:ind w:firstLine="567"/>
        <w:jc w:val="both"/>
        <w:rPr/>
      </w:pPr>
      <w:r>
        <w:rPr>
          <w:sz w:val="28"/>
          <w:szCs w:val="28"/>
        </w:rPr>
        <w:t>- информировать население о немедленном обращении за медицинской помощью в случае наличия симптомов острого респираторного заболевания;</w:t>
      </w:r>
    </w:p>
    <w:p>
      <w:pPr>
        <w:pStyle w:val="Normal"/>
        <w:spacing w:lineRule="exact" w:line="310"/>
        <w:ind w:firstLine="567"/>
        <w:jc w:val="both"/>
        <w:rPr/>
      </w:pPr>
      <w:r>
        <w:rPr>
          <w:sz w:val="28"/>
          <w:szCs w:val="28"/>
        </w:rPr>
        <w:t xml:space="preserve">- проводить спланированные мероприятия, при строгом соблюдении мер безопасности, в целях предупреждения заражения коронавирусной инфекцией </w:t>
      </w:r>
      <w:r>
        <w:rPr>
          <w:sz w:val="28"/>
          <w:szCs w:val="28"/>
          <w:lang w:val="en-US"/>
        </w:rPr>
        <w:t>COVID</w:t>
      </w:r>
      <w:r>
        <w:rPr>
          <w:sz w:val="28"/>
          <w:szCs w:val="28"/>
        </w:rPr>
        <w:t>-19.</w:t>
      </w:r>
    </w:p>
    <w:p>
      <w:pPr>
        <w:pStyle w:val="Normal"/>
        <w:spacing w:lineRule="exact" w:line="310"/>
        <w:ind w:firstLine="567"/>
        <w:jc w:val="both"/>
        <w:rPr/>
      </w:pPr>
      <w:bookmarkStart w:id="21" w:name="_Hlk120367368"/>
      <w:r>
        <w:rPr>
          <w:sz w:val="28"/>
          <w:szCs w:val="28"/>
        </w:rPr>
        <w:t>15. При возникновении ЧС немедленно информировать старшего оперативного дежурного смены ЦУКС Новосибирской области по телефону 217-68-06.</w:t>
      </w:r>
      <w:bookmarkEnd w:id="21"/>
    </w:p>
    <w:p>
      <w:pPr>
        <w:pStyle w:val="Normal"/>
        <w:spacing w:lineRule="exact" w:line="31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spacing w:lineRule="exact" w:line="31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spacing w:lineRule="exact" w:line="310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tabs>
          <w:tab w:val="clear" w:pos="720"/>
          <w:tab w:val="left" w:pos="4545" w:leader="none"/>
          <w:tab w:val="left" w:pos="4590" w:leader="none"/>
        </w:tabs>
        <w:spacing w:lineRule="exact" w:line="310"/>
        <w:rPr/>
      </w:pPr>
      <w:r>
        <w:rPr>
          <w:sz w:val="28"/>
          <w:szCs w:val="28"/>
        </w:rPr>
        <w:t>Заместитель начальника центра</w:t>
      </w:r>
    </w:p>
    <w:p>
      <w:pPr>
        <w:pStyle w:val="Normal"/>
        <w:tabs>
          <w:tab w:val="clear" w:pos="720"/>
          <w:tab w:val="left" w:pos="4545" w:leader="none"/>
          <w:tab w:val="left" w:pos="4590" w:leader="none"/>
        </w:tabs>
        <w:spacing w:lineRule="exact" w:line="310"/>
        <w:rPr/>
      </w:pPr>
      <w:r>
        <w:rPr>
          <w:sz w:val="28"/>
          <w:szCs w:val="28"/>
        </w:rPr>
        <w:t>(старший оперативный дежурный)</w:t>
      </w:r>
    </w:p>
    <w:p>
      <w:pPr>
        <w:pStyle w:val="Normal"/>
        <w:rPr/>
      </w:pPr>
      <w:r>
        <w:drawing>
          <wp:anchor behindDoc="0" distT="0" distB="0" distL="0" distR="0" simplePos="0" locked="0" layoutInCell="0" allowOverlap="1" relativeHeight="4">
            <wp:simplePos x="0" y="0"/>
            <wp:positionH relativeFrom="column">
              <wp:posOffset>4316730</wp:posOffset>
            </wp:positionH>
            <wp:positionV relativeFrom="paragraph">
              <wp:posOffset>127000</wp:posOffset>
            </wp:positionV>
            <wp:extent cx="836295" cy="390525"/>
            <wp:effectExtent l="0" t="0" r="0" b="0"/>
            <wp:wrapNone/>
            <wp:docPr id="2" name="Рисунок 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4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6295" cy="3905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8"/>
          <w:szCs w:val="28"/>
        </w:rPr>
        <w:t>ЦУКС ГУ МЧС России по Новосибирской области</w:t>
      </w:r>
    </w:p>
    <w:p>
      <w:pPr>
        <w:pStyle w:val="Normal"/>
        <w:rPr/>
      </w:pPr>
      <w:r>
        <w:rPr>
          <w:sz w:val="28"/>
          <w:szCs w:val="28"/>
        </w:rPr>
        <w:t>подполковник вн. службы                                                                           А.Н. Савицкий</w:t>
      </w:r>
    </w:p>
    <w:p>
      <w:pPr>
        <w:pStyle w:val="Normal"/>
        <w:jc w:val="both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jc w:val="both"/>
        <w:rPr>
          <w:sz w:val="16"/>
          <w:szCs w:val="16"/>
          <w:highlight w:val="yellow"/>
        </w:rPr>
      </w:pPr>
      <w:r>
        <w:rPr>
          <w:sz w:val="16"/>
          <w:szCs w:val="16"/>
          <w:highlight w:val="yellow"/>
        </w:rPr>
      </w:r>
    </w:p>
    <w:p>
      <w:pPr>
        <w:pStyle w:val="Normal"/>
        <w:jc w:val="both"/>
        <w:rPr>
          <w:sz w:val="16"/>
          <w:szCs w:val="16"/>
          <w:highlight w:val="yellow"/>
        </w:rPr>
      </w:pPr>
      <w:r>
        <w:rPr>
          <w:sz w:val="16"/>
          <w:szCs w:val="16"/>
          <w:highlight w:val="yellow"/>
        </w:rPr>
      </w:r>
    </w:p>
    <w:p>
      <w:pPr>
        <w:pStyle w:val="Normal"/>
        <w:jc w:val="both"/>
        <w:rPr>
          <w:sz w:val="16"/>
          <w:szCs w:val="16"/>
          <w:highlight w:val="yellow"/>
        </w:rPr>
      </w:pPr>
      <w:r>
        <w:rPr>
          <w:sz w:val="16"/>
          <w:szCs w:val="16"/>
          <w:highlight w:val="yellow"/>
        </w:rPr>
      </w:r>
    </w:p>
    <w:p>
      <w:pPr>
        <w:pStyle w:val="Normal"/>
        <w:jc w:val="both"/>
        <w:rPr>
          <w:sz w:val="16"/>
          <w:szCs w:val="16"/>
          <w:highlight w:val="yellow"/>
        </w:rPr>
      </w:pPr>
      <w:r>
        <w:rPr>
          <w:sz w:val="16"/>
          <w:szCs w:val="16"/>
          <w:highlight w:val="yellow"/>
        </w:rPr>
      </w:r>
    </w:p>
    <w:p>
      <w:pPr>
        <w:pStyle w:val="Normal"/>
        <w:jc w:val="both"/>
        <w:rPr>
          <w:sz w:val="16"/>
          <w:szCs w:val="16"/>
          <w:highlight w:val="yellow"/>
        </w:rPr>
      </w:pPr>
      <w:r>
        <w:rPr>
          <w:sz w:val="16"/>
          <w:szCs w:val="16"/>
          <w:highlight w:val="yellow"/>
        </w:rPr>
      </w:r>
    </w:p>
    <w:p>
      <w:pPr>
        <w:pStyle w:val="Normal"/>
        <w:jc w:val="both"/>
        <w:rPr>
          <w:sz w:val="16"/>
          <w:szCs w:val="16"/>
          <w:highlight w:val="yellow"/>
        </w:rPr>
      </w:pPr>
      <w:r>
        <w:rPr>
          <w:sz w:val="16"/>
          <w:szCs w:val="16"/>
          <w:highlight w:val="yellow"/>
        </w:rPr>
      </w:r>
    </w:p>
    <w:p>
      <w:pPr>
        <w:pStyle w:val="Normal"/>
        <w:jc w:val="both"/>
        <w:rPr>
          <w:sz w:val="16"/>
          <w:szCs w:val="16"/>
          <w:highlight w:val="yellow"/>
        </w:rPr>
      </w:pPr>
      <w:r>
        <w:rPr>
          <w:sz w:val="16"/>
          <w:szCs w:val="16"/>
          <w:highlight w:val="yellow"/>
        </w:rPr>
      </w:r>
    </w:p>
    <w:p>
      <w:pPr>
        <w:pStyle w:val="Normal"/>
        <w:jc w:val="both"/>
        <w:rPr>
          <w:sz w:val="16"/>
          <w:szCs w:val="16"/>
          <w:highlight w:val="yellow"/>
        </w:rPr>
      </w:pPr>
      <w:r>
        <w:rPr>
          <w:sz w:val="16"/>
          <w:szCs w:val="16"/>
          <w:highlight w:val="yellow"/>
        </w:rPr>
      </w:r>
    </w:p>
    <w:p>
      <w:pPr>
        <w:pStyle w:val="Normal"/>
        <w:jc w:val="both"/>
        <w:rPr>
          <w:sz w:val="16"/>
          <w:szCs w:val="16"/>
          <w:highlight w:val="yellow"/>
        </w:rPr>
      </w:pPr>
      <w:r>
        <w:rPr>
          <w:sz w:val="16"/>
          <w:szCs w:val="16"/>
          <w:highlight w:val="yellow"/>
        </w:rPr>
      </w:r>
    </w:p>
    <w:p>
      <w:pPr>
        <w:pStyle w:val="Normal"/>
        <w:jc w:val="both"/>
        <w:rPr>
          <w:sz w:val="16"/>
          <w:szCs w:val="16"/>
          <w:highlight w:val="yellow"/>
        </w:rPr>
      </w:pPr>
      <w:r>
        <w:rPr>
          <w:sz w:val="16"/>
          <w:szCs w:val="16"/>
          <w:highlight w:val="yellow"/>
        </w:rPr>
      </w:r>
    </w:p>
    <w:p>
      <w:pPr>
        <w:pStyle w:val="Normal"/>
        <w:jc w:val="both"/>
        <w:rPr>
          <w:sz w:val="16"/>
          <w:szCs w:val="16"/>
          <w:highlight w:val="yellow"/>
        </w:rPr>
      </w:pPr>
      <w:r>
        <w:rPr>
          <w:sz w:val="16"/>
          <w:szCs w:val="16"/>
          <w:highlight w:val="yellow"/>
        </w:rPr>
      </w:r>
    </w:p>
    <w:p>
      <w:pPr>
        <w:pStyle w:val="Normal"/>
        <w:jc w:val="both"/>
        <w:rPr>
          <w:sz w:val="16"/>
          <w:szCs w:val="16"/>
          <w:highlight w:val="yellow"/>
        </w:rPr>
      </w:pPr>
      <w:r>
        <w:rPr>
          <w:sz w:val="16"/>
          <w:szCs w:val="16"/>
          <w:highlight w:val="yellow"/>
        </w:rPr>
      </w:r>
    </w:p>
    <w:p>
      <w:pPr>
        <w:pStyle w:val="Normal"/>
        <w:jc w:val="both"/>
        <w:rPr>
          <w:sz w:val="16"/>
          <w:szCs w:val="16"/>
          <w:highlight w:val="yellow"/>
        </w:rPr>
      </w:pPr>
      <w:r>
        <w:rPr>
          <w:sz w:val="16"/>
          <w:szCs w:val="16"/>
          <w:highlight w:val="yellow"/>
        </w:rPr>
      </w:r>
    </w:p>
    <w:p>
      <w:pPr>
        <w:pStyle w:val="Normal"/>
        <w:jc w:val="both"/>
        <w:rPr>
          <w:sz w:val="16"/>
          <w:szCs w:val="16"/>
          <w:highlight w:val="yellow"/>
        </w:rPr>
      </w:pPr>
      <w:r>
        <w:rPr>
          <w:sz w:val="16"/>
          <w:szCs w:val="16"/>
          <w:highlight w:val="yellow"/>
        </w:rPr>
      </w:r>
    </w:p>
    <w:p>
      <w:pPr>
        <w:pStyle w:val="Normal"/>
        <w:jc w:val="both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jc w:val="both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jc w:val="both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jc w:val="both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jc w:val="both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jc w:val="both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jc w:val="both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jc w:val="both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jc w:val="both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jc w:val="both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jc w:val="both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jc w:val="both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jc w:val="both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jc w:val="both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jc w:val="both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jc w:val="both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jc w:val="both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jc w:val="both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jc w:val="both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jc w:val="both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jc w:val="both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jc w:val="both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jc w:val="both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jc w:val="both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jc w:val="both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jc w:val="both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jc w:val="both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jc w:val="both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jc w:val="both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jc w:val="both"/>
        <w:rPr/>
      </w:pPr>
      <w:r>
        <w:drawing>
          <wp:anchor behindDoc="0" distT="0" distB="0" distL="0" distR="0" simplePos="0" locked="0" layoutInCell="0" allowOverlap="1" relativeHeight="3">
            <wp:simplePos x="0" y="0"/>
            <wp:positionH relativeFrom="column">
              <wp:posOffset>8395335</wp:posOffset>
            </wp:positionH>
            <wp:positionV relativeFrom="paragraph">
              <wp:posOffset>-571500</wp:posOffset>
            </wp:positionV>
            <wp:extent cx="1508760" cy="651510"/>
            <wp:effectExtent l="0" t="0" r="0" b="0"/>
            <wp:wrapNone/>
            <wp:docPr id="3" name="Рисунок 8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8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8760" cy="6515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16"/>
          <w:szCs w:val="16"/>
        </w:rPr>
        <w:t>Исп. Антонов Д. А.</w:t>
      </w:r>
    </w:p>
    <w:p>
      <w:pPr>
        <w:pStyle w:val="Normal"/>
        <w:jc w:val="both"/>
        <w:rPr/>
      </w:pPr>
      <w:r>
        <w:rPr>
          <w:sz w:val="16"/>
          <w:szCs w:val="16"/>
        </w:rPr>
        <w:t>Тел. 8-(383)-203-50-03, 33-500-41</w:t>
      </w:r>
    </w:p>
    <w:p>
      <w:pPr>
        <w:pStyle w:val="Normal"/>
        <w:jc w:val="both"/>
        <w:rPr/>
      </w:pPr>
      <w:r>
        <w:rPr/>
      </w:r>
    </w:p>
    <w:p>
      <w:pPr>
        <w:pStyle w:val="Normal"/>
        <w:jc w:val="both"/>
        <w:rPr/>
      </w:pPr>
      <w:r>
        <w:rPr>
          <w:sz w:val="16"/>
          <w:szCs w:val="16"/>
        </w:rPr>
        <w:t xml:space="preserve">                                                                                                   </w:t>
      </w:r>
      <w:r>
        <w:rPr>
          <w:b/>
          <w:sz w:val="24"/>
          <w:szCs w:val="24"/>
          <w:u w:val="single"/>
        </w:rPr>
        <w:t>Расчёт рассылки</w:t>
      </w:r>
    </w:p>
    <w:p>
      <w:pPr>
        <w:pStyle w:val="Normal"/>
        <w:tabs>
          <w:tab w:val="clear" w:pos="720"/>
          <w:tab w:val="right" w:pos="9922" w:leader="none"/>
        </w:tabs>
        <w:jc w:val="center"/>
        <w:rPr>
          <w:sz w:val="24"/>
          <w:szCs w:val="24"/>
        </w:rPr>
      </w:pPr>
      <w:r>
        <w:rPr>
          <w:sz w:val="24"/>
          <w:szCs w:val="24"/>
        </w:rPr>
      </w:r>
    </w:p>
    <w:tbl>
      <w:tblPr>
        <w:tblW w:w="9747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noVBand="1" w:val="04a0" w:noHBand="0" w:lastColumn="0" w:firstColumn="1" w:lastRow="0" w:firstRow="1"/>
      </w:tblPr>
      <w:tblGrid>
        <w:gridCol w:w="675"/>
        <w:gridCol w:w="5103"/>
        <w:gridCol w:w="3969"/>
      </w:tblGrid>
      <w:tr>
        <w:trPr>
          <w:tblHeader w:val="true"/>
          <w:trHeight w:val="526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 xml:space="preserve">№ </w:t>
            </w:r>
            <w:r>
              <w:rPr>
                <w:sz w:val="24"/>
                <w:szCs w:val="24"/>
              </w:rPr>
              <w:t>п/п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Электронный адрес</w:t>
            </w:r>
          </w:p>
        </w:tc>
      </w:tr>
      <w:tr>
        <w:trPr>
          <w:trHeight w:val="526" w:hRule="atLeast"/>
        </w:trPr>
        <w:tc>
          <w:tcPr>
            <w:tcW w:w="97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b/>
                <w:sz w:val="24"/>
                <w:szCs w:val="24"/>
              </w:rPr>
              <w:t>Органы МЧС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70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Бердский ПСО МЧС России – Филиал ФГКУ Сибирского РПСО МЧС России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bpsp-mchs@mail.ru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71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Начальники ПСЧ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hyperlink r:id="rId5">
              <w:r>
                <w:rPr>
                  <w:sz w:val="24"/>
                  <w:szCs w:val="24"/>
                </w:rPr>
                <w:t>nso-pch-5zt@sibirrc.mchs.ru</w:t>
              </w:r>
            </w:hyperlink>
          </w:p>
          <w:p>
            <w:pPr>
              <w:pStyle w:val="Normal"/>
              <w:widowControl w:val="false"/>
              <w:jc w:val="center"/>
              <w:rPr/>
            </w:pPr>
            <w:hyperlink r:id="rId6">
              <w:r>
                <w:rPr>
                  <w:sz w:val="24"/>
                  <w:szCs w:val="24"/>
                </w:rPr>
                <w:t>psch-1fgku@yandex.ru</w:t>
              </w:r>
            </w:hyperlink>
          </w:p>
          <w:p>
            <w:pPr>
              <w:pStyle w:val="Normal"/>
              <w:widowControl w:val="false"/>
              <w:jc w:val="center"/>
              <w:rPr/>
            </w:pPr>
            <w:hyperlink r:id="rId7">
              <w:r>
                <w:rPr>
                  <w:sz w:val="24"/>
                  <w:szCs w:val="24"/>
                </w:rPr>
                <w:t>pch-2nach@sibirrc.mchs.ru</w:t>
              </w:r>
            </w:hyperlink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denis_mchs1984@mail.ru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psch-4@yandex.ru</w:t>
            </w:r>
          </w:p>
          <w:p>
            <w:pPr>
              <w:pStyle w:val="Normal"/>
              <w:widowControl w:val="false"/>
              <w:jc w:val="center"/>
              <w:rPr/>
            </w:pPr>
            <w:hyperlink r:id="rId8">
              <w:r>
                <w:rPr>
                  <w:sz w:val="24"/>
                  <w:szCs w:val="24"/>
                </w:rPr>
                <w:t>nso-pch-5nk@sibirrc.mchs.ru</w:t>
              </w:r>
            </w:hyperlink>
          </w:p>
          <w:p>
            <w:pPr>
              <w:pStyle w:val="Normal"/>
              <w:widowControl w:val="false"/>
              <w:jc w:val="center"/>
              <w:rPr/>
            </w:pPr>
            <w:hyperlink r:id="rId9">
              <w:r>
                <w:rPr>
                  <w:sz w:val="24"/>
                  <w:szCs w:val="24"/>
                </w:rPr>
                <w:t>avder121993@mail.ru</w:t>
              </w:r>
            </w:hyperlink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nso_psch10@sibirrc.mchs.ru</w:t>
            </w:r>
          </w:p>
          <w:p>
            <w:pPr>
              <w:pStyle w:val="Normal"/>
              <w:widowControl w:val="false"/>
              <w:jc w:val="center"/>
              <w:rPr/>
            </w:pPr>
            <w:hyperlink r:id="rId10">
              <w:r>
                <w:rPr>
                  <w:sz w:val="24"/>
                  <w:szCs w:val="24"/>
                </w:rPr>
                <w:t>nso-psch-19nach@sibirrc.mchs.ru</w:t>
              </w:r>
            </w:hyperlink>
          </w:p>
          <w:p>
            <w:pPr>
              <w:pStyle w:val="Normal"/>
              <w:widowControl w:val="false"/>
              <w:jc w:val="center"/>
              <w:rPr/>
            </w:pPr>
            <w:hyperlink r:id="rId11">
              <w:r>
                <w:rPr>
                  <w:sz w:val="24"/>
                  <w:szCs w:val="24"/>
                </w:rPr>
                <w:t>psch-27@yandex.ru</w:t>
              </w:r>
            </w:hyperlink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pso2fpsgps@yandex.ru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pch-6disp@sibirrc.mchs.ru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nso-pch-7disp@sibirrc.mchs.ru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psch8ofps1@mail.ru</w:t>
            </w:r>
          </w:p>
          <w:p>
            <w:pPr>
              <w:pStyle w:val="Normal"/>
              <w:widowControl w:val="false"/>
              <w:jc w:val="center"/>
              <w:rPr/>
            </w:pPr>
            <w:hyperlink r:id="rId12">
              <w:r>
                <w:rPr>
                  <w:sz w:val="24"/>
                  <w:szCs w:val="24"/>
                </w:rPr>
                <w:t>pch-9@sibirrc.mchs.ru</w:t>
              </w:r>
            </w:hyperlink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fil230884@mail.ru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nso_pschnso-24@sibirrc.mchs.ru</w:t>
            </w:r>
          </w:p>
          <w:p>
            <w:pPr>
              <w:pStyle w:val="Normal"/>
              <w:widowControl w:val="false"/>
              <w:jc w:val="center"/>
              <w:rPr/>
            </w:pPr>
            <w:hyperlink r:id="rId13">
              <w:r>
                <w:rPr>
                  <w:sz w:val="24"/>
                  <w:szCs w:val="24"/>
                </w:rPr>
                <w:t>psch_46_nso@sibirrc.mchs.ru</w:t>
              </w:r>
            </w:hyperlink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nso-pch-11disp@sibirrc.mchs.ru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nso-pch-12disp@sibirrc.mchs.ru</w:t>
            </w:r>
          </w:p>
          <w:p>
            <w:pPr>
              <w:pStyle w:val="Normal"/>
              <w:widowControl w:val="false"/>
              <w:jc w:val="center"/>
              <w:rPr/>
            </w:pPr>
            <w:hyperlink r:id="rId14">
              <w:r>
                <w:rPr>
                  <w:sz w:val="24"/>
                  <w:szCs w:val="24"/>
                </w:rPr>
                <w:t>nso-pch-21@sibirrc.mchs.ru</w:t>
              </w:r>
            </w:hyperlink>
          </w:p>
          <w:p>
            <w:pPr>
              <w:pStyle w:val="Normal"/>
              <w:widowControl w:val="false"/>
              <w:jc w:val="center"/>
              <w:rPr/>
            </w:pPr>
            <w:hyperlink r:id="rId15">
              <w:r>
                <w:rPr>
                  <w:sz w:val="24"/>
                  <w:szCs w:val="24"/>
                </w:rPr>
                <w:t>ph-26@bk.ru</w:t>
              </w:r>
            </w:hyperlink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nso-pch-32disp@sibirrc.mchs.ru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nso-pch-64@sibirrc.mchs.ru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nso-pch-64disp@sibirrc.mchs.ru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nso-pch-68mobile@sibirrc.mchs.ru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nso-pch-68nach@sibirrc.mchs.ru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nso-pch-74@sibirrc.mchs.ru</w:t>
            </w:r>
          </w:p>
          <w:p>
            <w:pPr>
              <w:pStyle w:val="Normal"/>
              <w:widowControl w:val="false"/>
              <w:jc w:val="center"/>
              <w:rPr/>
            </w:pPr>
            <w:hyperlink r:id="rId16">
              <w:r>
                <w:rPr>
                  <w:sz w:val="24"/>
                  <w:szCs w:val="24"/>
                </w:rPr>
                <w:t>nso-pch-74disp@sibirrc.mchs.ru</w:t>
              </w:r>
            </w:hyperlink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nso-nach-otr10@sibirrc.mchs.ru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rezerv3@sibirrc.mchs.ru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nso_pch_13_@sibirrc.mchs.ru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psh20_4otr@mail.ru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nso-pch51@sibirrc.mchs.ru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nso-pch-53@sibirrc.mchs.ru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nso-pch-57@sibirrc.mchs.ru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nso-pch-58@sibirrc.mchs.ru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rezerv5@sibirrc.mchs.ru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nso-pch-69@sibirrc.mchs.ru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nso-pch-71@sibirrc.mchs.ru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nso-pch-72@sibirrc.mchs.ru</w:t>
            </w:r>
          </w:p>
          <w:p>
            <w:pPr>
              <w:pStyle w:val="Normal"/>
              <w:widowControl w:val="false"/>
              <w:jc w:val="center"/>
              <w:rPr/>
            </w:pPr>
            <w:hyperlink r:id="rId17">
              <w:r>
                <w:rPr>
                  <w:sz w:val="24"/>
                  <w:szCs w:val="24"/>
                </w:rPr>
                <w:t>nso-pch-73nach@sibirrc.mchs.ru</w:t>
              </w:r>
            </w:hyperlink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8otrjad@mail.ru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pch37nso@list.ru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psch.52@mail.ru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vlad.burdin2012@mail.ru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psh63mchs@yandex.ru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psch65@mail.ru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psch-66@mail.ru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psch70@mail.ru</w:t>
            </w:r>
          </w:p>
          <w:p>
            <w:pPr>
              <w:pStyle w:val="Normal"/>
              <w:widowControl w:val="false"/>
              <w:jc w:val="center"/>
              <w:rPr/>
            </w:pPr>
            <w:hyperlink r:id="rId18">
              <w:r>
                <w:rPr>
                  <w:sz w:val="24"/>
                  <w:szCs w:val="24"/>
                </w:rPr>
                <w:t>psch76chl@mail.ru</w:t>
              </w:r>
            </w:hyperlink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nso-pch-56disp@sibirrc.mchs.ru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nso-pch-50@sibirrc.mchs.ru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nso-psch-50disp@sibirrc.mchs.ru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nso-pch-54@sibirrc.mchs.ru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nso-pch-54disp@sibirrc.mchs.ru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nso-pch-55nso@sibirrc.mchs.ru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nso-pch-55disp@sibirrc.mchs.ru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nso-psch-56n@sibirrc.mchs.ru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nso-pch-56disp@sibirrc.mchs.ru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nso-pch-59disp@sibirrc.mchs.ru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pch-59@sibirrc.mchs.ru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nso-pch-60disp@sibirrc.mchs.ru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nso-pch-60nach@sibirrc.mchs.ru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nso-pch-61@sibirrc.mchs.ru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nso-pch-61disp@sibirrc.mchs.ru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nso-pch-75@sibirrc.mchs.ru</w:t>
            </w:r>
          </w:p>
          <w:p>
            <w:pPr>
              <w:pStyle w:val="Normal"/>
              <w:widowControl w:val="false"/>
              <w:jc w:val="center"/>
              <w:rPr/>
            </w:pPr>
            <w:hyperlink r:id="rId19">
              <w:r>
                <w:rPr>
                  <w:sz w:val="24"/>
                  <w:szCs w:val="24"/>
                </w:rPr>
                <w:t>nso-psch-75disp@sibirrc.mchs.ru</w:t>
              </w:r>
            </w:hyperlink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72"/>
              </w:numPr>
              <w:tabs>
                <w:tab w:val="clear" w:pos="720"/>
                <w:tab w:val="left" w:pos="465" w:leader="none"/>
              </w:tabs>
              <w:suppressAutoHyphens w:val="false"/>
              <w:ind w:left="0" w:hanging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Начальник СПСЧ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hyperlink r:id="rId20">
              <w:r>
                <w:rPr>
                  <w:sz w:val="24"/>
                  <w:szCs w:val="24"/>
                  <w:lang w:val="en-US"/>
                </w:rPr>
                <w:t>dushkinps</w:t>
              </w:r>
              <w:r>
                <w:rPr>
                  <w:sz w:val="24"/>
                  <w:szCs w:val="24"/>
                </w:rPr>
                <w:t>@</w:t>
              </w:r>
              <w:r>
                <w:rPr>
                  <w:sz w:val="24"/>
                  <w:szCs w:val="24"/>
                  <w:lang w:val="en-US"/>
                </w:rPr>
                <w:t>54</w:t>
              </w:r>
              <w:r>
                <w:rPr>
                  <w:sz w:val="24"/>
                  <w:szCs w:val="24"/>
                </w:rPr>
                <w:t>.</w:t>
              </w:r>
              <w:r>
                <w:rPr>
                  <w:sz w:val="24"/>
                  <w:szCs w:val="24"/>
                  <w:lang w:val="en-US"/>
                </w:rPr>
                <w:t>mchs.gov.</w:t>
              </w:r>
              <w:r>
                <w:rPr>
                  <w:sz w:val="24"/>
                  <w:szCs w:val="24"/>
                </w:rPr>
                <w:t>ru</w:t>
              </w:r>
            </w:hyperlink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73"/>
              </w:numPr>
              <w:tabs>
                <w:tab w:val="clear" w:pos="720"/>
                <w:tab w:val="left" w:pos="465" w:leader="none"/>
              </w:tabs>
              <w:suppressAutoHyphens w:val="false"/>
              <w:ind w:left="0" w:hanging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Начальник ФГБУ СЭУ ФПС ИПЛ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По ЛВС МЧС: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IPL@sibirrc.mchs.ru.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74"/>
              </w:numPr>
              <w:tabs>
                <w:tab w:val="clear" w:pos="720"/>
                <w:tab w:val="left" w:pos="465" w:leader="none"/>
              </w:tabs>
              <w:suppressAutoHyphens w:val="false"/>
              <w:ind w:left="0" w:hanging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Начальник РТЦ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hyperlink r:id="rId21">
              <w:r>
                <w:rPr>
                  <w:sz w:val="24"/>
                  <w:szCs w:val="24"/>
                </w:rPr>
                <w:t>3421843@mail.ru</w:t>
              </w:r>
            </w:hyperlink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75"/>
              </w:numPr>
              <w:tabs>
                <w:tab w:val="clear" w:pos="720"/>
                <w:tab w:val="left" w:pos="465" w:leader="none"/>
              </w:tabs>
              <w:suppressAutoHyphens w:val="false"/>
              <w:ind w:left="0" w:hanging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Начальник ФАУ ДПО Учебный Центр ФПС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uchpnso@sibirrc.mchs.ru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76"/>
              </w:numPr>
              <w:tabs>
                <w:tab w:val="clear" w:pos="720"/>
                <w:tab w:val="left" w:pos="465" w:leader="none"/>
              </w:tabs>
              <w:suppressAutoHyphens w:val="false"/>
              <w:ind w:left="0" w:hanging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Начальник областной АСС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assnso@ngs.ru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77"/>
              </w:numPr>
              <w:tabs>
                <w:tab w:val="clear" w:pos="720"/>
                <w:tab w:val="left" w:pos="465" w:leader="none"/>
              </w:tabs>
              <w:suppressAutoHyphens w:val="false"/>
              <w:ind w:left="0" w:hanging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Отдел информации и связи с общественностью (пресс-служба)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press@nso.sibhost.ru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78"/>
              </w:numPr>
              <w:tabs>
                <w:tab w:val="clear" w:pos="720"/>
                <w:tab w:val="left" w:pos="465" w:leader="none"/>
              </w:tabs>
              <w:suppressAutoHyphens w:val="false"/>
              <w:ind w:left="0" w:hanging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Начальник ЦГИМС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centrgimsnso2011@mail.ru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79"/>
              </w:numPr>
              <w:tabs>
                <w:tab w:val="clear" w:pos="720"/>
                <w:tab w:val="left" w:pos="465" w:leader="none"/>
              </w:tabs>
              <w:suppressAutoHyphens w:val="false"/>
              <w:ind w:left="0" w:hanging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Приобское ИО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gims_nso@list.ru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80"/>
              </w:numPr>
              <w:tabs>
                <w:tab w:val="clear" w:pos="720"/>
                <w:tab w:val="left" w:pos="465" w:leader="none"/>
              </w:tabs>
              <w:suppressAutoHyphens w:val="false"/>
              <w:ind w:left="0" w:hanging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Ташаринский ИУ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nso-tiu@mail.ru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81"/>
              </w:numPr>
              <w:tabs>
                <w:tab w:val="clear" w:pos="720"/>
                <w:tab w:val="left" w:pos="465" w:leader="none"/>
              </w:tabs>
              <w:suppressAutoHyphens w:val="false"/>
              <w:ind w:left="0" w:hanging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Барабинское ИО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goc55@mail.ru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82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Инспекторские подразделения Центра ГИМС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netrozhnik@mail.ru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carmazin54@yandex.ru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kupino.gims@mail.ru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ordynskgims@yandex.ru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rosinvest-mo@yandex.ru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aqualand65@mail.ru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sibverf@yandex.ru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2870327@mail.ru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55@mail.ru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gimsberdsk@mail.ru</w:t>
            </w:r>
          </w:p>
          <w:p>
            <w:pPr>
              <w:pStyle w:val="Normal"/>
              <w:widowControl w:val="false"/>
              <w:jc w:val="center"/>
              <w:rPr/>
            </w:pPr>
            <w:hyperlink r:id="rId22">
              <w:r>
                <w:rPr>
                  <w:sz w:val="24"/>
                  <w:szCs w:val="24"/>
                </w:rPr>
                <w:t>gocgims_nso@list.ru</w:t>
              </w:r>
            </w:hyperlink>
          </w:p>
          <w:p>
            <w:pPr>
              <w:pStyle w:val="Normal"/>
              <w:widowControl w:val="false"/>
              <w:jc w:val="center"/>
              <w:rPr/>
            </w:pPr>
            <w:hyperlink r:id="rId23">
              <w:r>
                <w:rPr>
                  <w:sz w:val="24"/>
                  <w:szCs w:val="24"/>
                </w:rPr>
                <w:t>Sibverf@yandex.ru</w:t>
              </w:r>
            </w:hyperlink>
          </w:p>
          <w:p>
            <w:pPr>
              <w:pStyle w:val="Normal"/>
              <w:widowControl w:val="false"/>
              <w:jc w:val="center"/>
              <w:rPr/>
            </w:pPr>
            <w:hyperlink r:id="rId24">
              <w:r>
                <w:rPr>
                  <w:sz w:val="24"/>
                  <w:szCs w:val="24"/>
                </w:rPr>
                <w:t>shiha.pavel1@mail.ru</w:t>
              </w:r>
            </w:hyperlink>
            <w:r>
              <w:rPr/>
              <w:t xml:space="preserve"> </w:t>
            </w:r>
            <w:r>
              <w:rPr>
                <w:sz w:val="24"/>
                <w:szCs w:val="24"/>
              </w:rPr>
              <w:t>mila.zebrova@yandex.ru</w:t>
            </w:r>
            <w:r>
              <w:rPr/>
              <w:t xml:space="preserve"> </w:t>
            </w:r>
            <w:r>
              <w:rPr>
                <w:sz w:val="24"/>
                <w:szCs w:val="24"/>
              </w:rPr>
              <w:t>k9133759922@yandex.ru</w:t>
            </w:r>
            <w:r>
              <w:rPr/>
              <w:t xml:space="preserve"> </w:t>
            </w:r>
            <w:r>
              <w:rPr>
                <w:sz w:val="24"/>
                <w:szCs w:val="24"/>
              </w:rPr>
              <w:t>Viki2279@yandex.ru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prestige-bor@mail.ru</w:t>
            </w:r>
            <w:r>
              <w:rPr/>
              <w:t xml:space="preserve"> </w:t>
            </w:r>
            <w:r>
              <w:rPr>
                <w:sz w:val="24"/>
                <w:szCs w:val="24"/>
              </w:rPr>
              <w:t>apzuev@yandex.ru</w:t>
            </w:r>
            <w:r>
              <w:rPr/>
              <w:t xml:space="preserve"> </w:t>
            </w:r>
            <w:r>
              <w:rPr>
                <w:sz w:val="24"/>
                <w:szCs w:val="24"/>
              </w:rPr>
              <w:t>Elenamorskoe@yandex.ru</w:t>
            </w:r>
            <w:r>
              <w:rPr/>
              <w:t xml:space="preserve"> </w:t>
            </w:r>
            <w:r>
              <w:rPr>
                <w:sz w:val="24"/>
                <w:szCs w:val="24"/>
              </w:rPr>
              <w:t>ksa97@mail.ru</w:t>
            </w:r>
            <w:r>
              <w:rPr/>
              <w:t xml:space="preserve"> </w:t>
            </w:r>
            <w:r>
              <w:rPr>
                <w:sz w:val="24"/>
                <w:szCs w:val="24"/>
              </w:rPr>
              <w:t>Lazur@istoch.sibhost.ru</w:t>
            </w:r>
            <w:r>
              <w:rPr/>
              <w:t xml:space="preserve"> </w:t>
            </w:r>
            <w:r>
              <w:rPr>
                <w:sz w:val="24"/>
                <w:szCs w:val="24"/>
              </w:rPr>
              <w:t>Litasov@mail.ru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turgrad@forus-nsk.ru</w:t>
            </w:r>
            <w:r>
              <w:rPr/>
              <w:t xml:space="preserve"> </w:t>
            </w:r>
            <w:r>
              <w:rPr>
                <w:sz w:val="24"/>
                <w:szCs w:val="24"/>
              </w:rPr>
              <w:t>vfrczrjd@yandex.ru</w:t>
            </w:r>
            <w:r>
              <w:rPr/>
              <w:t xml:space="preserve"> </w:t>
            </w:r>
            <w:r>
              <w:rPr>
                <w:sz w:val="24"/>
                <w:szCs w:val="24"/>
              </w:rPr>
              <w:t>Vitaligerman71@mail.ru</w:t>
            </w:r>
            <w:r>
              <w:rPr/>
              <w:t xml:space="preserve"> </w:t>
            </w:r>
            <w:r>
              <w:rPr>
                <w:sz w:val="24"/>
                <w:szCs w:val="24"/>
              </w:rPr>
              <w:t>man1978@yandex.ru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vvasilev@rtrn.ru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awal@ngs.ru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vlad.pisarev.73@mail.ru</w:t>
            </w:r>
            <w:r>
              <w:rPr/>
              <w:t xml:space="preserve"> </w:t>
            </w:r>
            <w:r>
              <w:rPr>
                <w:sz w:val="24"/>
                <w:szCs w:val="24"/>
              </w:rPr>
              <w:t>solovyev.69@mail.ru</w:t>
            </w:r>
          </w:p>
        </w:tc>
      </w:tr>
      <w:tr>
        <w:trPr>
          <w:trHeight w:val="292" w:hRule="atLeast"/>
        </w:trPr>
        <w:tc>
          <w:tcPr>
            <w:tcW w:w="97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Органы местного самоуправления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83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Начальник департамента по ЧС и МР мэрии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г. Новосибирск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IAkenteva@admnsk.ru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84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ЕДДС г. Новосибирска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SPilev@admnsk.ru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edds@admnsk.ru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85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Руководитель муниципального учреждения по делам ГО, ЧС и ПБ г. Бердск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berdsk@nsk.sibrc.mchs.ru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86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ЕДДС городских округов и муниципальных районов 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lbelkina@admnsk.ru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ugz.edds@mail.ru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edds-berdsk@nso.ru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musgznsgzn@mail.ru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eddsiskitim@mail.ru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mku_svetoch@mail.ru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edds@gorodob.ru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bagan_edds_112@ngs.ru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edds-bagan@nso.ru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eddsadmbar@yandex.ru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eddsbolotnoe@yandex.ru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edds-bolotnoe@nso.ru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edds@ngs.ru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edds-dovolnoe@yandex.ru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eddszdv@yandex.ru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eddskarasukradm@mail.ru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edds-karasuk@nso.ru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kargat.gochs@gmail.com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edds-kargat@nso.ru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eddskolivan@mail.ru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edds-kolivan@nso.ru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edds-koch@bk.ru</w:t>
            </w:r>
          </w:p>
          <w:p>
            <w:pPr>
              <w:pStyle w:val="Normal"/>
              <w:widowControl w:val="false"/>
              <w:jc w:val="center"/>
              <w:rPr/>
            </w:pPr>
            <w:hyperlink r:id="rId25">
              <w:r>
                <w:rPr>
                  <w:sz w:val="24"/>
                  <w:szCs w:val="24"/>
                </w:rPr>
                <w:t>edds.kochki@mail.ru</w:t>
              </w:r>
            </w:hyperlink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edds-kochki@nso.ru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ds_krasn@mail.ru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edds.kujbishew@yandex.ru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eddskupino@mail.ru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eddsksht@yandex.ru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masledds@mail.ru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edds@moshkovo-nso.ru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edsadm@yandex.ru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edds.ordynsk@yandex.ru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edds-ordyn@nso.ru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sevedds@yandex.ru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eddssuzun@suzunadm.ru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ddstatarsk@mail.ru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edds-tatarsk@nso.ru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edds_tog@mail.ru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eddsubin@mail.ru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edds-ubin@nso.ru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dds_usttarka@mail.ru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edds-usttar@nso.ru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ddschany@mail.ru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dispetcher.jkh@mail.ru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eddsnr@nso.ru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chlgochs@mail.ru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edds-chulym@nso.ru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eddsadm@yandex.ru</w:t>
            </w:r>
          </w:p>
        </w:tc>
      </w:tr>
      <w:tr>
        <w:trPr>
          <w:trHeight w:val="292" w:hRule="atLeast"/>
        </w:trPr>
        <w:tc>
          <w:tcPr>
            <w:tcW w:w="97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ТО ФОИВ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87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ФГУ «Сибирский окружной медицинский центр Федерального медико-биологического агентства»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somc.gohcs@mail.ru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88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Управление федеральной службы по надзору в сфере защиты прав потребителей и благополучия человека по 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Upravlenie@54.rospotrebnadzor.ru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89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ФБУ «Администрация Обского бассейна внутренних водных путей»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dispdv@cn.ru,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90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Управление федеральной почтовой связи Новосибирской области – Филиал Федерального государственного унитарного предприятия «Почта России»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disp-r54@russianpost.ru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91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Западно-Сибирское Управление Федеральной службы по экологическому, технологическому и автономному надзору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info@zsib.gosnadzor.ru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92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ФГУ «Федеральное управление автомобильных дорог «Сибирь» Федеральное дорожное агентство»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disp@fuadsib.ru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93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Управление Федеральной службы по ветеринарному и фитосанитарному надзору по 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rsnnso@ngs.ru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94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Управление Федеральной службы по надзору в сфере связи, информационных технологий и массовых коммуникаций по Сибирскому федеральному округу (Управление Роскомнадзора по СФО)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rsockanc54@rkn.gov.ru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95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ФГБУ «Российский сельскохозяйственный центр» по 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rsc54@mail.ru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96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ФГУП ПО «Север»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info@posever.ru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97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Главное управление Федеральной службы исполнения наказания по Новосибирской области (ГУФСИН)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odiar@54.fsin.su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98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Главное управление МВД России по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rmelnikov@mvd.ru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99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pacing w:val="-4"/>
                <w:sz w:val="24"/>
                <w:szCs w:val="24"/>
              </w:rPr>
              <w:t xml:space="preserve">Управление специальной связи и </w:t>
            </w:r>
            <w:r>
              <w:rPr>
                <w:spacing w:val="-6"/>
                <w:sz w:val="24"/>
                <w:szCs w:val="24"/>
              </w:rPr>
              <w:t>информации Федеральной службы в России СФО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riac@atlas-nsk.ru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100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ФГКУ «Дирекция по строительству и эксплуатации объектов Росграницы»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odp-nvk@rosgranstroy.ru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101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1"/>
              <w:widowControl w:val="false"/>
              <w:numPr>
                <w:ilvl w:val="0"/>
                <w:numId w:val="1"/>
              </w:numPr>
              <w:ind w:left="-107" w:hanging="0"/>
              <w:jc w:val="center"/>
              <w:rPr/>
            </w:pPr>
            <w:r>
              <w:rPr>
                <w:b w:val="false"/>
                <w:szCs w:val="24"/>
              </w:rPr>
              <w:t>Управление Росгвардии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hyperlink r:id="rId26">
              <w:r>
                <w:rPr>
                  <w:sz w:val="24"/>
                  <w:szCs w:val="24"/>
                </w:rPr>
                <w:t>ros.pr01@yandex.ru</w:t>
              </w:r>
            </w:hyperlink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102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1"/>
              <w:widowControl w:val="false"/>
              <w:numPr>
                <w:ilvl w:val="0"/>
                <w:numId w:val="1"/>
              </w:numPr>
              <w:ind w:left="-107" w:hanging="0"/>
              <w:jc w:val="center"/>
              <w:rPr/>
            </w:pPr>
            <w:r>
              <w:rPr>
                <w:b w:val="false"/>
                <w:szCs w:val="24"/>
              </w:rPr>
              <w:t>ГКУ Здравоохранения Новосибирской области «Территориальный центр медицины катастроф Новосибирской области»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sibcmk@ngs.ru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103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1"/>
              <w:widowControl w:val="false"/>
              <w:numPr>
                <w:ilvl w:val="0"/>
                <w:numId w:val="1"/>
              </w:numPr>
              <w:ind w:left="-107" w:hanging="0"/>
              <w:jc w:val="center"/>
              <w:rPr/>
            </w:pPr>
            <w:r>
              <w:rPr>
                <w:b w:val="false"/>
                <w:szCs w:val="24"/>
              </w:rPr>
              <w:t>Управление федеральной службы войск национальной гвардии Российской Федерации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slunin@ngs.ru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104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1"/>
              <w:widowControl w:val="false"/>
              <w:numPr>
                <w:ilvl w:val="0"/>
                <w:numId w:val="1"/>
              </w:numPr>
              <w:ind w:left="-107" w:hanging="0"/>
              <w:jc w:val="center"/>
              <w:rPr/>
            </w:pPr>
            <w:r>
              <w:rPr>
                <w:b w:val="false"/>
                <w:szCs w:val="24"/>
              </w:rPr>
              <w:t>Филиал федерального государственного унитарного предприятия «Главный радиочастотный центр» в Сибирском федеральном округе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  <w:lang w:val="en-US"/>
              </w:rPr>
              <w:t>stc-54@rfsrf</w:t>
            </w:r>
            <w:r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  <w:lang w:val="en-US"/>
              </w:rPr>
              <w:t>ru</w:t>
            </w:r>
          </w:p>
        </w:tc>
      </w:tr>
      <w:tr>
        <w:trPr>
          <w:trHeight w:val="292" w:hRule="atLeast"/>
        </w:trPr>
        <w:tc>
          <w:tcPr>
            <w:tcW w:w="97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ОИВ НСО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105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Отделение Пенсионного фонда Российской Федерации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opfr64@064.pfr.ru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106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Государственная инспекция труда в 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gitvladimir@yandex.ru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107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Военная комендатура гарнизона г. Новосибирска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vk.nsk@mail.ru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108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Министерство труда, занятости и трудовых ресурсов 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ohrtrud@mintrud.nso.ru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109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80"/>
              <w:jc w:val="center"/>
              <w:rPr/>
            </w:pPr>
            <w:r>
              <w:rPr>
                <w:sz w:val="24"/>
                <w:szCs w:val="24"/>
              </w:rPr>
              <w:t>Министерство транспорта и дорожного хозяйства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gram@nso.ru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gram@odladm.nso.ru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110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eag@obladm.nso.ru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mingkh@nso.ru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111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Департамент лесного хозяйства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avilx@nso.ru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112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Верхне-обское бассейновое водное управление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vobvu@vobvunsk.ru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bvu_501@ngs.ru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113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Министерство строительства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minstroy@nso.ru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minjkh@nso.ru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114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Министерство образования 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minobr@nso.ru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115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Министерство труда и социального развития 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falv@nso.ru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116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ФБУ «Администрация Обского бассейна внутренних водных путей»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Stb.aobvvp@mail.ru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disp@cn.ru</w:t>
            </w:r>
          </w:p>
        </w:tc>
      </w:tr>
      <w:tr>
        <w:trPr>
          <w:trHeight w:val="292" w:hRule="atLeast"/>
        </w:trPr>
        <w:tc>
          <w:tcPr>
            <w:tcW w:w="97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Организации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117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Филиал ОАО "СО ЕЭС" Новосибирское РДУ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hyperlink r:id="rId27">
              <w:r>
                <w:rPr>
                  <w:sz w:val="24"/>
                  <w:szCs w:val="24"/>
                </w:rPr>
                <w:t>disp1@nsk.so-ups.ru</w:t>
              </w:r>
            </w:hyperlink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disp2@nsk.so-ups.ru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118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Общество с ограниченной ответственностью «Новосибгеомониторинг»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g_tarasov@ngs.ru, gidrogeo@ngs.ru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119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ОАО «Сибирская энергетическая компания»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kanc@sibeco.su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120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40"/>
              <w:jc w:val="center"/>
              <w:rPr/>
            </w:pPr>
            <w:r>
              <w:rPr>
                <w:sz w:val="24"/>
                <w:szCs w:val="24"/>
              </w:rPr>
              <w:t>Центр управления сетями ОАО РЭС диспетчерский отдел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disp-cus@еseti.ru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disp-cus@xn--seti-u4d.ru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121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Отдел ГОЧС ОАО «РЭС»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hyperlink r:id="rId28">
              <w:r>
                <w:rPr>
                  <w:sz w:val="24"/>
                  <w:szCs w:val="24"/>
                </w:rPr>
                <w:t>TereninVI@eseti.ru</w:t>
              </w:r>
            </w:hyperlink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info@eseti.ru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122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ООО СПАС 001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spas001nsk@mail.ru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123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ПАО «Ростелеком»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hyperlink r:id="rId29">
              <w:r>
                <w:rPr>
                  <w:sz w:val="24"/>
                  <w:szCs w:val="24"/>
                </w:rPr>
                <w:t>Sergei.E.Kalinin@sibir.rt.ru</w:t>
              </w:r>
            </w:hyperlink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nso.dispetcher@sibir.rt.ru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124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ОАО «Новосибирскийзавод химконцентратов»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kedr@nccp.ru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kedr@rosatom.ru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125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Закрытое акционерное общество «Региональные электрические сети»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disp-cus@vs.nske.ru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126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Открытое акционерное общество «Аэропорт Толмачево»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pdsp@ovbport.ru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127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Открытое акционерное общество «Транс-нефть Сибирь»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mchs-info.AO@oms.transneft.ru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128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Акционерное общество «Сибирьгазсервис»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disp-novosib@gazpromgr.tomsk.ru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129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Новосибирский центр «ЭКОСПАС» филиал ОАО «Центр аварийно-спасательных и экологических операций»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hyperlink r:id="rId30">
              <w:r>
                <w:rPr>
                  <w:sz w:val="24"/>
                  <w:szCs w:val="24"/>
                </w:rPr>
                <w:t>novosibirsk@ecospas.ru</w:t>
              </w:r>
            </w:hyperlink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130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Западно-сибирская железная дорога ОАО «РЖД»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d-stgp_2@wsr.rzd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131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ГКУ «Территориальное управление автомобильных дорог Новосибирской области»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disp@tuad.nsk.ru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132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Муниципальная аварийно-спасательная служба МКУ г. Новосибирска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EKolpakov@admnsk.ru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133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ПАО «РусГидро»-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«Новосибирская ГЭС»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hyperlink r:id="rId31">
              <w:r>
                <w:rPr>
                  <w:sz w:val="24"/>
                  <w:szCs w:val="24"/>
                </w:rPr>
                <w:t>op_nges@rushydro.ru</w:t>
              </w:r>
            </w:hyperlink>
          </w:p>
          <w:p>
            <w:pPr>
              <w:pStyle w:val="Normal"/>
              <w:widowControl w:val="false"/>
              <w:jc w:val="center"/>
              <w:rPr/>
            </w:pPr>
            <w:hyperlink r:id="rId32">
              <w:r>
                <w:rPr>
                  <w:sz w:val="24"/>
                  <w:szCs w:val="24"/>
                </w:rPr>
                <w:t>VasilyevANk@rushydro.ru</w:t>
              </w:r>
            </w:hyperlink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134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Руководитель Госжилинспекции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poai@nso.ru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135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Роспотребнадзор 2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cgns@cn.ru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136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Ростехнадзор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sz w:val="24"/>
                <w:szCs w:val="24"/>
              </w:rPr>
              <w:t>office@gosnadzor42.ru</w:t>
            </w:r>
          </w:p>
        </w:tc>
      </w:tr>
    </w:tbl>
    <w:p>
      <w:pPr>
        <w:pStyle w:val="Normal"/>
        <w:tabs>
          <w:tab w:val="clear" w:pos="720"/>
          <w:tab w:val="right" w:pos="9922" w:leader="none"/>
        </w:tabs>
        <w:rPr/>
      </w:pPr>
      <w:r>
        <w:rPr/>
      </w:r>
    </w:p>
    <w:sectPr>
      <w:headerReference w:type="default" r:id="rId33"/>
      <w:type w:val="nextPage"/>
      <w:pgSz w:w="11906" w:h="16838"/>
      <w:pgMar w:left="1134" w:right="567" w:gutter="0" w:header="283" w:top="567" w:footer="0" w:bottom="993"/>
      <w:pgNumType w:fmt="decimal"/>
      <w:formProt w:val="false"/>
      <w:titlePg/>
      <w:textDirection w:val="lrTb"/>
      <w:docGrid w:type="default" w:linePitch="600" w:charSpace="6553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Symbol">
    <w:charset w:val="01"/>
    <w:family w:val="roman"/>
    <w:pitch w:val="variable"/>
  </w:font>
  <w:font w:name="Courier New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Liberation Sans">
    <w:altName w:val="Arial"/>
    <w:charset w:val="01"/>
    <w:family w:val="roman"/>
    <w:pitch w:val="variable"/>
  </w:font>
  <w:font w:name="Arial">
    <w:charset w:val="01"/>
    <w:family w:val="roman"/>
    <w:pitch w:val="variable"/>
  </w:font>
  <w:font w:name="Tahoma">
    <w:charset w:val="01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yle21"/>
      <w:jc w:val="center"/>
      <w:rPr/>
    </w:pPr>
    <w:r>
      <w:rPr/>
      <w:fldChar w:fldCharType="begin"/>
    </w:r>
    <w:r>
      <w:rPr/>
      <w:instrText xml:space="preserve"> PAGE </w:instrText>
    </w:r>
    <w:r>
      <w:rPr/>
      <w:fldChar w:fldCharType="separate"/>
    </w:r>
    <w:r>
      <w:rPr/>
      <w:t>9</w:t>
    </w:r>
    <w:r>
      <w:rPr/>
      <w:fldChar w:fldCharType="end"/>
    </w:r>
  </w:p>
  <w:p>
    <w:pPr>
      <w:pStyle w:val="Style21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291" w:hanging="432"/>
      </w:pPr>
      <w:rPr/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435" w:hanging="576"/>
      </w:pPr>
      <w:rPr/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579" w:hanging="720"/>
      </w:pPr>
      <w:rPr/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723" w:hanging="864"/>
      </w:pPr>
      <w:rPr/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867" w:hanging="1008"/>
      </w:pPr>
      <w:rPr/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011" w:hanging="1152"/>
      </w:pPr>
      <w:rPr/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155" w:hanging="1296"/>
      </w:pPr>
      <w:rPr/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299" w:hanging="1440"/>
      </w:pPr>
      <w:rPr/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443" w:hanging="1584"/>
      </w:pPr>
      <w:rPr/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  <w:rPr/>
    </w:lvl>
    <w:lvl w:ilvl="3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  <w:rPr/>
    </w:lvl>
    <w:lvl w:ilvl="6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  <w:rPr/>
    </w:lvl>
  </w:abstractNum>
  <w:abstractNum w:abstractNumId="3">
    <w:lvl w:ilvl="0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  <w:rPr/>
    </w:lvl>
    <w:lvl w:ilvl="3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  <w:rPr/>
    </w:lvl>
    <w:lvl w:ilvl="6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  <w:rPr/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  <w:rPr/>
    </w:lvl>
    <w:lvl w:ilvl="3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  <w:rPr/>
    </w:lvl>
    <w:lvl w:ilvl="6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  <w:rPr/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  <w:rPr/>
    </w:lvl>
    <w:lvl w:ilvl="3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  <w:rPr/>
    </w:lvl>
    <w:lvl w:ilvl="6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  <w:rPr/>
    </w:lvl>
    <w:lvl w:ilvl="3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  <w:rPr/>
    </w:lvl>
    <w:lvl w:ilvl="6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  <w:rPr/>
    </w:lvl>
  </w:abstractNum>
  <w:abstractNum w:abstractNumId="7">
    <w:lvl w:ilvl="0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  <w:rPr/>
    </w:lvl>
    <w:lvl w:ilvl="3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  <w:rPr/>
    </w:lvl>
    <w:lvl w:ilvl="6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  <w:rPr/>
    </w:lvl>
  </w:abstractNum>
  <w:abstractNum w:abstractNumId="8">
    <w:lvl w:ilvl="0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  <w:rPr/>
    </w:lvl>
    <w:lvl w:ilvl="3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  <w:rPr/>
    </w:lvl>
    <w:lvl w:ilvl="6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  <w:rPr/>
    </w:lvl>
    <w:lvl w:ilvl="3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  <w:rPr/>
    </w:lvl>
    <w:lvl w:ilvl="6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  <w:rPr/>
    </w:lvl>
    <w:lvl w:ilvl="3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  <w:rPr/>
    </w:lvl>
    <w:lvl w:ilvl="6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  <w:rPr/>
    </w:lvl>
  </w:abstractNum>
  <w:abstractNum w:abstractNumId="11">
    <w:lvl w:ilvl="0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  <w:rPr/>
    </w:lvl>
    <w:lvl w:ilvl="3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  <w:rPr/>
    </w:lvl>
    <w:lvl w:ilvl="6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  <w:rPr/>
    </w:lvl>
  </w:abstractNum>
  <w:abstractNum w:abstractNumId="12">
    <w:lvl w:ilvl="0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  <w:rPr/>
    </w:lvl>
    <w:lvl w:ilvl="3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  <w:rPr/>
    </w:lvl>
    <w:lvl w:ilvl="6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  <w:rPr/>
    </w:lvl>
  </w:abstractNum>
  <w:abstractNum w:abstractNumId="13">
    <w:lvl w:ilvl="0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  <w:rPr/>
    </w:lvl>
    <w:lvl w:ilvl="3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  <w:rPr/>
    </w:lvl>
    <w:lvl w:ilvl="6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  <w:rPr/>
    </w:lvl>
  </w:abstractNum>
  <w:abstractNum w:abstractNumId="14">
    <w:lvl w:ilvl="0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  <w:rPr/>
    </w:lvl>
    <w:lvl w:ilvl="3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  <w:rPr/>
    </w:lvl>
    <w:lvl w:ilvl="6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  <w:rPr/>
    </w:lvl>
  </w:abstractNum>
  <w:abstractNum w:abstractNumId="15">
    <w:lvl w:ilvl="0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  <w:rPr/>
    </w:lvl>
    <w:lvl w:ilvl="3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  <w:rPr/>
    </w:lvl>
    <w:lvl w:ilvl="6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  <w:rPr/>
    </w:lvl>
  </w:abstractNum>
  <w:abstractNum w:abstractNumId="16">
    <w:lvl w:ilvl="0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  <w:rPr/>
    </w:lvl>
    <w:lvl w:ilvl="3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  <w:rPr/>
    </w:lvl>
    <w:lvl w:ilvl="6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  <w:rPr/>
    </w:lvl>
  </w:abstractNum>
  <w:abstractNum w:abstractNumId="17">
    <w:lvl w:ilvl="0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  <w:rPr/>
    </w:lvl>
    <w:lvl w:ilvl="3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  <w:rPr/>
    </w:lvl>
    <w:lvl w:ilvl="6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  <w:rPr/>
    </w:lvl>
  </w:abstractNum>
  <w:abstractNum w:abstractNumId="18">
    <w:lvl w:ilvl="0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  <w:rPr/>
    </w:lvl>
    <w:lvl w:ilvl="3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  <w:rPr/>
    </w:lvl>
    <w:lvl w:ilvl="6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  <w:rPr/>
    </w:lvl>
  </w:abstractNum>
  <w:abstractNum w:abstractNumId="19">
    <w:lvl w:ilvl="0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  <w:rPr/>
    </w:lvl>
    <w:lvl w:ilvl="3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  <w:rPr/>
    </w:lvl>
    <w:lvl w:ilvl="6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  <w:rPr/>
    </w:lvl>
  </w:abstractNum>
  <w:abstractNum w:abstractNumId="20">
    <w:lvl w:ilvl="0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  <w:rPr/>
    </w:lvl>
    <w:lvl w:ilvl="3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  <w:rPr/>
    </w:lvl>
    <w:lvl w:ilvl="6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  <w:rPr/>
    </w:lvl>
  </w:abstractNum>
  <w:abstractNum w:abstractNumId="21">
    <w:lvl w:ilvl="0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  <w:rPr/>
    </w:lvl>
    <w:lvl w:ilvl="3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  <w:rPr/>
    </w:lvl>
    <w:lvl w:ilvl="6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  <w:rPr/>
    </w:lvl>
  </w:abstractNum>
  <w:abstractNum w:abstractNumId="22">
    <w:lvl w:ilvl="0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  <w:rPr/>
    </w:lvl>
    <w:lvl w:ilvl="3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  <w:rPr/>
    </w:lvl>
    <w:lvl w:ilvl="6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  <w:rPr/>
    </w:lvl>
  </w:abstractNum>
  <w:abstractNum w:abstractNumId="23">
    <w:lvl w:ilvl="0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  <w:rPr/>
    </w:lvl>
    <w:lvl w:ilvl="3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  <w:rPr/>
    </w:lvl>
    <w:lvl w:ilvl="6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  <w:rPr/>
    </w:lvl>
  </w:abstractNum>
  <w:abstractNum w:abstractNumId="24">
    <w:lvl w:ilvl="0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  <w:rPr/>
    </w:lvl>
    <w:lvl w:ilvl="3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  <w:rPr/>
    </w:lvl>
    <w:lvl w:ilvl="6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  <w:rPr/>
    </w:lvl>
  </w:abstractNum>
  <w:abstractNum w:abstractNumId="25">
    <w:lvl w:ilvl="0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  <w:rPr/>
    </w:lvl>
    <w:lvl w:ilvl="3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  <w:rPr/>
    </w:lvl>
    <w:lvl w:ilvl="6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  <w:rPr/>
    </w:lvl>
  </w:abstractNum>
  <w:abstractNum w:abstractNumId="26">
    <w:lvl w:ilvl="0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  <w:rPr/>
    </w:lvl>
    <w:lvl w:ilvl="3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  <w:rPr/>
    </w:lvl>
    <w:lvl w:ilvl="6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  <w:rPr/>
    </w:lvl>
  </w:abstractNum>
  <w:abstractNum w:abstractNumId="27">
    <w:lvl w:ilvl="0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  <w:rPr/>
    </w:lvl>
    <w:lvl w:ilvl="3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  <w:rPr/>
    </w:lvl>
    <w:lvl w:ilvl="6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  <w:rPr/>
    </w:lvl>
  </w:abstractNum>
  <w:abstractNum w:abstractNumId="28">
    <w:lvl w:ilvl="0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  <w:rPr/>
    </w:lvl>
    <w:lvl w:ilvl="3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  <w:rPr/>
    </w:lvl>
    <w:lvl w:ilvl="6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  <w:rPr/>
    </w:lvl>
  </w:abstractNum>
  <w:abstractNum w:abstractNumId="29">
    <w:lvl w:ilvl="0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  <w:rPr/>
    </w:lvl>
    <w:lvl w:ilvl="3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  <w:rPr/>
    </w:lvl>
    <w:lvl w:ilvl="6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  <w:rPr/>
    </w:lvl>
  </w:abstractNum>
  <w:abstractNum w:abstractNumId="30">
    <w:lvl w:ilvl="0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  <w:rPr/>
    </w:lvl>
    <w:lvl w:ilvl="3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  <w:rPr/>
    </w:lvl>
    <w:lvl w:ilvl="6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  <w:rPr/>
    </w:lvl>
  </w:abstractNum>
  <w:abstractNum w:abstractNumId="31">
    <w:lvl w:ilvl="0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  <w:rPr/>
    </w:lvl>
    <w:lvl w:ilvl="3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  <w:rPr/>
    </w:lvl>
    <w:lvl w:ilvl="6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  <w:rPr/>
    </w:lvl>
  </w:abstractNum>
  <w:abstractNum w:abstractNumId="32">
    <w:lvl w:ilvl="0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  <w:rPr/>
    </w:lvl>
    <w:lvl w:ilvl="3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  <w:rPr/>
    </w:lvl>
    <w:lvl w:ilvl="6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  <w:rPr/>
    </w:lvl>
  </w:abstractNum>
  <w:abstractNum w:abstractNumId="33">
    <w:lvl w:ilvl="0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  <w:rPr/>
    </w:lvl>
    <w:lvl w:ilvl="3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  <w:rPr/>
    </w:lvl>
    <w:lvl w:ilvl="6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  <w:rPr/>
    </w:lvl>
  </w:abstractNum>
  <w:abstractNum w:abstractNumId="34">
    <w:lvl w:ilvl="0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  <w:rPr/>
    </w:lvl>
    <w:lvl w:ilvl="3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  <w:rPr/>
    </w:lvl>
    <w:lvl w:ilvl="6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  <w:rPr/>
    </w:lvl>
  </w:abstractNum>
  <w:abstractNum w:abstractNumId="35">
    <w:lvl w:ilvl="0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  <w:rPr/>
    </w:lvl>
    <w:lvl w:ilvl="3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  <w:rPr/>
    </w:lvl>
    <w:lvl w:ilvl="6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  <w:rPr/>
    </w:lvl>
  </w:abstractNum>
  <w:abstractNum w:abstractNumId="36">
    <w:lvl w:ilvl="0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  <w:rPr/>
    </w:lvl>
    <w:lvl w:ilvl="3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  <w:rPr/>
    </w:lvl>
    <w:lvl w:ilvl="6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  <w:rPr/>
    </w:lvl>
  </w:abstractNum>
  <w:abstractNum w:abstractNumId="37">
    <w:lvl w:ilvl="0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  <w:rPr/>
    </w:lvl>
    <w:lvl w:ilvl="3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  <w:rPr/>
    </w:lvl>
    <w:lvl w:ilvl="6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  <w:rPr/>
    </w:lvl>
  </w:abstractNum>
  <w:abstractNum w:abstractNumId="38">
    <w:lvl w:ilvl="0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  <w:rPr/>
    </w:lvl>
    <w:lvl w:ilvl="3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  <w:rPr/>
    </w:lvl>
    <w:lvl w:ilvl="6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  <w:rPr/>
    </w:lvl>
  </w:abstractNum>
  <w:abstractNum w:abstractNumId="39">
    <w:lvl w:ilvl="0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  <w:rPr/>
    </w:lvl>
    <w:lvl w:ilvl="3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  <w:rPr/>
    </w:lvl>
    <w:lvl w:ilvl="6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  <w:rPr/>
    </w:lvl>
  </w:abstractNum>
  <w:abstractNum w:abstractNumId="40">
    <w:lvl w:ilvl="0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  <w:rPr/>
    </w:lvl>
    <w:lvl w:ilvl="3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  <w:rPr/>
    </w:lvl>
    <w:lvl w:ilvl="6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  <w:rPr/>
    </w:lvl>
  </w:abstractNum>
  <w:abstractNum w:abstractNumId="41">
    <w:lvl w:ilvl="0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  <w:rPr/>
    </w:lvl>
    <w:lvl w:ilvl="3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  <w:rPr/>
    </w:lvl>
    <w:lvl w:ilvl="6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  <w:rPr/>
    </w:lvl>
  </w:abstractNum>
  <w:abstractNum w:abstractNumId="42">
    <w:lvl w:ilvl="0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  <w:rPr/>
    </w:lvl>
    <w:lvl w:ilvl="3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  <w:rPr/>
    </w:lvl>
    <w:lvl w:ilvl="6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  <w:rPr/>
    </w:lvl>
  </w:abstractNum>
  <w:abstractNum w:abstractNumId="43">
    <w:lvl w:ilvl="0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  <w:rPr/>
    </w:lvl>
    <w:lvl w:ilvl="3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  <w:rPr/>
    </w:lvl>
    <w:lvl w:ilvl="6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  <w:rPr/>
    </w:lvl>
  </w:abstractNum>
  <w:abstractNum w:abstractNumId="44">
    <w:lvl w:ilvl="0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  <w:rPr/>
    </w:lvl>
    <w:lvl w:ilvl="3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  <w:rPr/>
    </w:lvl>
    <w:lvl w:ilvl="6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  <w:rPr/>
    </w:lvl>
  </w:abstractNum>
  <w:abstractNum w:abstractNumId="45">
    <w:lvl w:ilvl="0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  <w:rPr/>
    </w:lvl>
    <w:lvl w:ilvl="3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  <w:rPr/>
    </w:lvl>
    <w:lvl w:ilvl="6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  <w:rPr/>
    </w:lvl>
  </w:abstractNum>
  <w:abstractNum w:abstractNumId="46">
    <w:lvl w:ilvl="0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  <w:rPr/>
    </w:lvl>
    <w:lvl w:ilvl="3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  <w:rPr/>
    </w:lvl>
    <w:lvl w:ilvl="6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  <w:rPr/>
    </w:lvl>
  </w:abstractNum>
  <w:abstractNum w:abstractNumId="47">
    <w:lvl w:ilvl="0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  <w:rPr/>
    </w:lvl>
    <w:lvl w:ilvl="3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  <w:rPr/>
    </w:lvl>
    <w:lvl w:ilvl="6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  <w:rPr/>
    </w:lvl>
  </w:abstractNum>
  <w:abstractNum w:abstractNumId="48">
    <w:lvl w:ilvl="0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  <w:rPr/>
    </w:lvl>
    <w:lvl w:ilvl="3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  <w:rPr/>
    </w:lvl>
    <w:lvl w:ilvl="6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  <w:rPr/>
    </w:lvl>
  </w:abstractNum>
  <w:abstractNum w:abstractNumId="49">
    <w:lvl w:ilvl="0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  <w:rPr/>
    </w:lvl>
    <w:lvl w:ilvl="3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  <w:rPr/>
    </w:lvl>
    <w:lvl w:ilvl="6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  <w:rPr/>
    </w:lvl>
  </w:abstractNum>
  <w:abstractNum w:abstractNumId="50">
    <w:lvl w:ilvl="0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  <w:rPr/>
    </w:lvl>
    <w:lvl w:ilvl="3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  <w:rPr/>
    </w:lvl>
    <w:lvl w:ilvl="6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  <w:rPr/>
    </w:lvl>
  </w:abstractNum>
  <w:abstractNum w:abstractNumId="51">
    <w:lvl w:ilvl="0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  <w:rPr/>
    </w:lvl>
    <w:lvl w:ilvl="3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  <w:rPr/>
    </w:lvl>
    <w:lvl w:ilvl="6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  <w:rPr/>
    </w:lvl>
  </w:abstractNum>
  <w:abstractNum w:abstractNumId="52">
    <w:lvl w:ilvl="0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  <w:rPr/>
    </w:lvl>
    <w:lvl w:ilvl="3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  <w:rPr/>
    </w:lvl>
    <w:lvl w:ilvl="6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  <w:rPr/>
    </w:lvl>
  </w:abstractNum>
  <w:abstractNum w:abstractNumId="53">
    <w:lvl w:ilvl="0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  <w:rPr/>
    </w:lvl>
    <w:lvl w:ilvl="3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  <w:rPr/>
    </w:lvl>
    <w:lvl w:ilvl="6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  <w:rPr/>
    </w:lvl>
  </w:abstractNum>
  <w:abstractNum w:abstractNumId="54">
    <w:lvl w:ilvl="0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  <w:rPr/>
    </w:lvl>
    <w:lvl w:ilvl="3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  <w:rPr/>
    </w:lvl>
    <w:lvl w:ilvl="6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  <w:rPr/>
    </w:lvl>
  </w:abstractNum>
  <w:abstractNum w:abstractNumId="55">
    <w:lvl w:ilvl="0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  <w:rPr/>
    </w:lvl>
    <w:lvl w:ilvl="3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  <w:rPr/>
    </w:lvl>
    <w:lvl w:ilvl="6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  <w:rPr/>
    </w:lvl>
  </w:abstractNum>
  <w:abstractNum w:abstractNumId="56">
    <w:lvl w:ilvl="0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  <w:rPr/>
    </w:lvl>
    <w:lvl w:ilvl="3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  <w:rPr/>
    </w:lvl>
    <w:lvl w:ilvl="6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  <w:rPr/>
    </w:lvl>
  </w:abstractNum>
  <w:abstractNum w:abstractNumId="57">
    <w:lvl w:ilvl="0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  <w:rPr/>
    </w:lvl>
    <w:lvl w:ilvl="3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  <w:rPr/>
    </w:lvl>
    <w:lvl w:ilvl="6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  <w:rPr/>
    </w:lvl>
  </w:abstractNum>
  <w:abstractNum w:abstractNumId="58">
    <w:lvl w:ilvl="0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  <w:rPr/>
    </w:lvl>
    <w:lvl w:ilvl="3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  <w:rPr/>
    </w:lvl>
    <w:lvl w:ilvl="6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  <w:rPr/>
    </w:lvl>
  </w:abstractNum>
  <w:abstractNum w:abstractNumId="59">
    <w:lvl w:ilvl="0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  <w:rPr/>
    </w:lvl>
    <w:lvl w:ilvl="3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  <w:rPr/>
    </w:lvl>
    <w:lvl w:ilvl="6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  <w:rPr/>
    </w:lvl>
  </w:abstractNum>
  <w:abstractNum w:abstractNumId="60">
    <w:lvl w:ilvl="0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  <w:rPr/>
    </w:lvl>
    <w:lvl w:ilvl="3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  <w:rPr/>
    </w:lvl>
    <w:lvl w:ilvl="6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  <w:rPr/>
    </w:lvl>
  </w:abstractNum>
  <w:abstractNum w:abstractNumId="61">
    <w:lvl w:ilvl="0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  <w:rPr/>
    </w:lvl>
    <w:lvl w:ilvl="3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  <w:rPr/>
    </w:lvl>
    <w:lvl w:ilvl="6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  <w:rPr/>
    </w:lvl>
  </w:abstractNum>
  <w:abstractNum w:abstractNumId="62">
    <w:lvl w:ilvl="0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  <w:rPr/>
    </w:lvl>
    <w:lvl w:ilvl="3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  <w:rPr/>
    </w:lvl>
    <w:lvl w:ilvl="6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  <w:rPr/>
    </w:lvl>
  </w:abstractNum>
  <w:abstractNum w:abstractNumId="63">
    <w:lvl w:ilvl="0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  <w:rPr/>
    </w:lvl>
    <w:lvl w:ilvl="3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  <w:rPr/>
    </w:lvl>
    <w:lvl w:ilvl="6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  <w:rPr/>
    </w:lvl>
  </w:abstractNum>
  <w:abstractNum w:abstractNumId="64">
    <w:lvl w:ilvl="0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  <w:rPr/>
    </w:lvl>
    <w:lvl w:ilvl="3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  <w:rPr/>
    </w:lvl>
    <w:lvl w:ilvl="6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  <w:rPr/>
    </w:lvl>
  </w:abstractNum>
  <w:abstractNum w:abstractNumId="65">
    <w:lvl w:ilvl="0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  <w:rPr/>
    </w:lvl>
    <w:lvl w:ilvl="3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  <w:rPr/>
    </w:lvl>
    <w:lvl w:ilvl="6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  <w:rPr/>
    </w:lvl>
  </w:abstractNum>
  <w:abstractNum w:abstractNumId="66">
    <w:lvl w:ilvl="0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  <w:rPr/>
    </w:lvl>
    <w:lvl w:ilvl="3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  <w:rPr/>
    </w:lvl>
    <w:lvl w:ilvl="6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  <w:rPr/>
    </w:lvl>
  </w:abstractNum>
  <w:abstractNum w:abstractNumId="67">
    <w:lvl w:ilvl="0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  <w:rPr/>
    </w:lvl>
    <w:lvl w:ilvl="3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  <w:rPr/>
    </w:lvl>
    <w:lvl w:ilvl="6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  <w:rPr/>
    </w:lvl>
  </w:abstractNum>
  <w:abstractNum w:abstractNumId="68">
    <w:lvl w:ilvl="0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  <w:rPr/>
    </w:lvl>
    <w:lvl w:ilvl="3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  <w:rPr/>
    </w:lvl>
    <w:lvl w:ilvl="6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  <w:rPr/>
    </w:lvl>
  </w:abstractNum>
  <w:abstractNum w:abstractNumId="69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  <w:num w:numId="12">
    <w:abstractNumId w:val="12"/>
  </w:num>
  <w:num w:numId="13">
    <w:abstractNumId w:val="13"/>
  </w:num>
  <w:num w:numId="14">
    <w:abstractNumId w:val="14"/>
  </w:num>
  <w:num w:numId="15">
    <w:abstractNumId w:val="15"/>
  </w:num>
  <w:num w:numId="16">
    <w:abstractNumId w:val="16"/>
  </w:num>
  <w:num w:numId="17">
    <w:abstractNumId w:val="17"/>
  </w:num>
  <w:num w:numId="18">
    <w:abstractNumId w:val="18"/>
  </w:num>
  <w:num w:numId="19">
    <w:abstractNumId w:val="19"/>
  </w:num>
  <w:num w:numId="20">
    <w:abstractNumId w:val="20"/>
  </w:num>
  <w:num w:numId="21">
    <w:abstractNumId w:val="21"/>
  </w:num>
  <w:num w:numId="22">
    <w:abstractNumId w:val="22"/>
  </w:num>
  <w:num w:numId="23">
    <w:abstractNumId w:val="23"/>
  </w:num>
  <w:num w:numId="24">
    <w:abstractNumId w:val="24"/>
  </w:num>
  <w:num w:numId="25">
    <w:abstractNumId w:val="25"/>
  </w:num>
  <w:num w:numId="26">
    <w:abstractNumId w:val="26"/>
  </w:num>
  <w:num w:numId="27">
    <w:abstractNumId w:val="27"/>
  </w:num>
  <w:num w:numId="28">
    <w:abstractNumId w:val="28"/>
  </w:num>
  <w:num w:numId="29">
    <w:abstractNumId w:val="29"/>
  </w:num>
  <w:num w:numId="30">
    <w:abstractNumId w:val="30"/>
  </w:num>
  <w:num w:numId="31">
    <w:abstractNumId w:val="31"/>
  </w:num>
  <w:num w:numId="32">
    <w:abstractNumId w:val="32"/>
  </w:num>
  <w:num w:numId="33">
    <w:abstractNumId w:val="33"/>
  </w:num>
  <w:num w:numId="34">
    <w:abstractNumId w:val="34"/>
  </w:num>
  <w:num w:numId="35">
    <w:abstractNumId w:val="35"/>
  </w:num>
  <w:num w:numId="36">
    <w:abstractNumId w:val="36"/>
  </w:num>
  <w:num w:numId="37">
    <w:abstractNumId w:val="37"/>
  </w:num>
  <w:num w:numId="38">
    <w:abstractNumId w:val="38"/>
  </w:num>
  <w:num w:numId="39">
    <w:abstractNumId w:val="39"/>
  </w:num>
  <w:num w:numId="40">
    <w:abstractNumId w:val="40"/>
  </w:num>
  <w:num w:numId="41">
    <w:abstractNumId w:val="41"/>
  </w:num>
  <w:num w:numId="42">
    <w:abstractNumId w:val="42"/>
  </w:num>
  <w:num w:numId="43">
    <w:abstractNumId w:val="43"/>
  </w:num>
  <w:num w:numId="44">
    <w:abstractNumId w:val="44"/>
  </w:num>
  <w:num w:numId="45">
    <w:abstractNumId w:val="45"/>
  </w:num>
  <w:num w:numId="46">
    <w:abstractNumId w:val="46"/>
  </w:num>
  <w:num w:numId="47">
    <w:abstractNumId w:val="47"/>
  </w:num>
  <w:num w:numId="48">
    <w:abstractNumId w:val="48"/>
  </w:num>
  <w:num w:numId="49">
    <w:abstractNumId w:val="49"/>
  </w:num>
  <w:num w:numId="50">
    <w:abstractNumId w:val="50"/>
  </w:num>
  <w:num w:numId="51">
    <w:abstractNumId w:val="51"/>
  </w:num>
  <w:num w:numId="52">
    <w:abstractNumId w:val="52"/>
  </w:num>
  <w:num w:numId="53">
    <w:abstractNumId w:val="53"/>
  </w:num>
  <w:num w:numId="54">
    <w:abstractNumId w:val="54"/>
  </w:num>
  <w:num w:numId="55">
    <w:abstractNumId w:val="55"/>
  </w:num>
  <w:num w:numId="56">
    <w:abstractNumId w:val="56"/>
  </w:num>
  <w:num w:numId="57">
    <w:abstractNumId w:val="57"/>
  </w:num>
  <w:num w:numId="58">
    <w:abstractNumId w:val="58"/>
  </w:num>
  <w:num w:numId="59">
    <w:abstractNumId w:val="59"/>
  </w:num>
  <w:num w:numId="60">
    <w:abstractNumId w:val="60"/>
  </w:num>
  <w:num w:numId="61">
    <w:abstractNumId w:val="61"/>
  </w:num>
  <w:num w:numId="62">
    <w:abstractNumId w:val="62"/>
  </w:num>
  <w:num w:numId="63">
    <w:abstractNumId w:val="63"/>
  </w:num>
  <w:num w:numId="64">
    <w:abstractNumId w:val="64"/>
  </w:num>
  <w:num w:numId="65">
    <w:abstractNumId w:val="65"/>
  </w:num>
  <w:num w:numId="66">
    <w:abstractNumId w:val="66"/>
  </w:num>
  <w:num w:numId="67">
    <w:abstractNumId w:val="67"/>
  </w:num>
  <w:num w:numId="68">
    <w:abstractNumId w:val="68"/>
  </w:num>
  <w:num w:numId="69">
    <w:abstractNumId w:val="69"/>
  </w:num>
  <w:num w:numId="70">
    <w:abstractNumId w:val="2"/>
    <w:lvlOverride w:ilvl="0">
      <w:startOverride w:val="1"/>
    </w:lvlOverride>
  </w:num>
  <w:num w:numId="71">
    <w:abstractNumId w:val="2"/>
  </w:num>
  <w:num w:numId="72">
    <w:abstractNumId w:val="2"/>
  </w:num>
  <w:num w:numId="73">
    <w:abstractNumId w:val="2"/>
  </w:num>
  <w:num w:numId="74">
    <w:abstractNumId w:val="2"/>
  </w:num>
  <w:num w:numId="75">
    <w:abstractNumId w:val="2"/>
  </w:num>
  <w:num w:numId="76">
    <w:abstractNumId w:val="2"/>
  </w:num>
  <w:num w:numId="77">
    <w:abstractNumId w:val="2"/>
  </w:num>
  <w:num w:numId="78">
    <w:abstractNumId w:val="2"/>
  </w:num>
  <w:num w:numId="79">
    <w:abstractNumId w:val="2"/>
  </w:num>
  <w:num w:numId="80">
    <w:abstractNumId w:val="2"/>
  </w:num>
  <w:num w:numId="81">
    <w:abstractNumId w:val="2"/>
  </w:num>
  <w:num w:numId="82">
    <w:abstractNumId w:val="2"/>
  </w:num>
  <w:num w:numId="83">
    <w:abstractNumId w:val="2"/>
  </w:num>
  <w:num w:numId="84">
    <w:abstractNumId w:val="2"/>
  </w:num>
  <w:num w:numId="85">
    <w:abstractNumId w:val="2"/>
  </w:num>
  <w:num w:numId="86">
    <w:abstractNumId w:val="2"/>
  </w:num>
  <w:num w:numId="87">
    <w:abstractNumId w:val="2"/>
  </w:num>
  <w:num w:numId="88">
    <w:abstractNumId w:val="2"/>
  </w:num>
  <w:num w:numId="89">
    <w:abstractNumId w:val="2"/>
  </w:num>
  <w:num w:numId="90">
    <w:abstractNumId w:val="2"/>
  </w:num>
  <w:num w:numId="91">
    <w:abstractNumId w:val="2"/>
  </w:num>
  <w:num w:numId="92">
    <w:abstractNumId w:val="2"/>
  </w:num>
  <w:num w:numId="93">
    <w:abstractNumId w:val="2"/>
  </w:num>
  <w:num w:numId="94">
    <w:abstractNumId w:val="2"/>
  </w:num>
  <w:num w:numId="95">
    <w:abstractNumId w:val="2"/>
  </w:num>
  <w:num w:numId="96">
    <w:abstractNumId w:val="2"/>
  </w:num>
  <w:num w:numId="97">
    <w:abstractNumId w:val="2"/>
  </w:num>
  <w:num w:numId="98">
    <w:abstractNumId w:val="2"/>
  </w:num>
  <w:num w:numId="99">
    <w:abstractNumId w:val="2"/>
  </w:num>
  <w:num w:numId="100">
    <w:abstractNumId w:val="2"/>
  </w:num>
  <w:num w:numId="101">
    <w:abstractNumId w:val="2"/>
  </w:num>
  <w:num w:numId="102">
    <w:abstractNumId w:val="2"/>
  </w:num>
  <w:num w:numId="103">
    <w:abstractNumId w:val="2"/>
  </w:num>
  <w:num w:numId="104">
    <w:abstractNumId w:val="2"/>
  </w:num>
  <w:num w:numId="105">
    <w:abstractNumId w:val="2"/>
  </w:num>
  <w:num w:numId="106">
    <w:abstractNumId w:val="2"/>
  </w:num>
  <w:num w:numId="107">
    <w:abstractNumId w:val="2"/>
  </w:num>
  <w:num w:numId="108">
    <w:abstractNumId w:val="2"/>
  </w:num>
  <w:num w:numId="109">
    <w:abstractNumId w:val="2"/>
  </w:num>
  <w:num w:numId="110">
    <w:abstractNumId w:val="2"/>
  </w:num>
  <w:num w:numId="111">
    <w:abstractNumId w:val="2"/>
  </w:num>
  <w:num w:numId="112">
    <w:abstractNumId w:val="2"/>
  </w:num>
  <w:num w:numId="113">
    <w:abstractNumId w:val="2"/>
  </w:num>
  <w:num w:numId="114">
    <w:abstractNumId w:val="2"/>
  </w:num>
  <w:num w:numId="115">
    <w:abstractNumId w:val="2"/>
  </w:num>
  <w:num w:numId="116">
    <w:abstractNumId w:val="2"/>
  </w:num>
  <w:num w:numId="117">
    <w:abstractNumId w:val="2"/>
  </w:num>
  <w:num w:numId="118">
    <w:abstractNumId w:val="2"/>
  </w:num>
  <w:num w:numId="119">
    <w:abstractNumId w:val="2"/>
  </w:num>
  <w:num w:numId="120">
    <w:abstractNumId w:val="2"/>
  </w:num>
  <w:num w:numId="121">
    <w:abstractNumId w:val="2"/>
  </w:num>
  <w:num w:numId="122">
    <w:abstractNumId w:val="2"/>
  </w:num>
  <w:num w:numId="123">
    <w:abstractNumId w:val="2"/>
  </w:num>
  <w:num w:numId="124">
    <w:abstractNumId w:val="2"/>
  </w:num>
  <w:num w:numId="125">
    <w:abstractNumId w:val="2"/>
  </w:num>
  <w:num w:numId="126">
    <w:abstractNumId w:val="2"/>
  </w:num>
  <w:num w:numId="127">
    <w:abstractNumId w:val="2"/>
  </w:num>
  <w:num w:numId="128">
    <w:abstractNumId w:val="2"/>
  </w:num>
  <w:num w:numId="129">
    <w:abstractNumId w:val="2"/>
  </w:num>
  <w:num w:numId="130">
    <w:abstractNumId w:val="2"/>
  </w:num>
  <w:num w:numId="131">
    <w:abstractNumId w:val="2"/>
  </w:num>
  <w:num w:numId="132">
    <w:abstractNumId w:val="2"/>
  </w:num>
  <w:num w:numId="133">
    <w:abstractNumId w:val="2"/>
  </w:num>
  <w:num w:numId="134">
    <w:abstractNumId w:val="2"/>
  </w:num>
  <w:num w:numId="135">
    <w:abstractNumId w:val="2"/>
  </w:num>
  <w:num w:numId="136">
    <w:abstractNumId w:val="2"/>
  </w:num>
</w:numbering>
</file>

<file path=word/settings.xml><?xml version="1.0" encoding="utf-8"?>
<w:settings xmlns:w="http://schemas.openxmlformats.org/wordprocessingml/2006/main">
  <w:zoom w:percent="140"/>
  <w:displayBackgroundShape/>
  <w:embedSystemFonts/>
  <w:defaultTabStop w:val="720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qFormat="1"/>
    <w:lsdException w:name="heading 8" w:uiPriority="9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0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120c8d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eastAsia="ar-SA" w:val="ru-RU" w:bidi="ar-SA"/>
    </w:rPr>
  </w:style>
  <w:style w:type="paragraph" w:styleId="1">
    <w:name w:val="Heading 1"/>
    <w:basedOn w:val="Normal"/>
    <w:next w:val="Normal"/>
    <w:qFormat/>
    <w:rsid w:val="00d55b92"/>
    <w:pPr>
      <w:keepNext w:val="true"/>
      <w:numPr>
        <w:ilvl w:val="0"/>
        <w:numId w:val="1"/>
      </w:numPr>
      <w:ind w:left="851" w:hanging="0"/>
      <w:jc w:val="both"/>
      <w:outlineLvl w:val="0"/>
    </w:pPr>
    <w:rPr>
      <w:b/>
      <w:sz w:val="24"/>
    </w:rPr>
  </w:style>
  <w:style w:type="paragraph" w:styleId="2">
    <w:name w:val="Heading 2"/>
    <w:basedOn w:val="Normal"/>
    <w:next w:val="Normal"/>
    <w:qFormat/>
    <w:rsid w:val="00d55b92"/>
    <w:pPr>
      <w:keepNext w:val="true"/>
      <w:numPr>
        <w:ilvl w:val="1"/>
        <w:numId w:val="1"/>
      </w:numPr>
      <w:jc w:val="both"/>
      <w:outlineLvl w:val="1"/>
    </w:pPr>
    <w:rPr>
      <w:sz w:val="28"/>
    </w:rPr>
  </w:style>
  <w:style w:type="paragraph" w:styleId="3">
    <w:name w:val="Heading 3"/>
    <w:basedOn w:val="Normal"/>
    <w:next w:val="Normal"/>
    <w:qFormat/>
    <w:rsid w:val="00d55b92"/>
    <w:pPr>
      <w:keepNext w:val="true"/>
      <w:numPr>
        <w:ilvl w:val="2"/>
        <w:numId w:val="1"/>
      </w:numPr>
      <w:jc w:val="center"/>
      <w:outlineLvl w:val="2"/>
    </w:pPr>
    <w:rPr>
      <w:sz w:val="24"/>
    </w:rPr>
  </w:style>
  <w:style w:type="paragraph" w:styleId="4">
    <w:name w:val="Heading 4"/>
    <w:basedOn w:val="Normal"/>
    <w:next w:val="Normal"/>
    <w:qFormat/>
    <w:rsid w:val="00d55b92"/>
    <w:pPr>
      <w:keepNext w:val="true"/>
      <w:numPr>
        <w:ilvl w:val="3"/>
        <w:numId w:val="1"/>
      </w:numPr>
      <w:outlineLvl w:val="3"/>
    </w:pPr>
    <w:rPr>
      <w:sz w:val="24"/>
    </w:rPr>
  </w:style>
  <w:style w:type="paragraph" w:styleId="7">
    <w:name w:val="Heading 7"/>
    <w:basedOn w:val="Normal"/>
    <w:next w:val="Normal"/>
    <w:qFormat/>
    <w:rsid w:val="00d55b92"/>
    <w:pPr>
      <w:keepNext w:val="true"/>
      <w:numPr>
        <w:ilvl w:val="6"/>
        <w:numId w:val="1"/>
      </w:numPr>
      <w:outlineLvl w:val="6"/>
    </w:pPr>
    <w:rPr>
      <w:sz w:val="28"/>
    </w:rPr>
  </w:style>
  <w:style w:type="paragraph" w:styleId="8">
    <w:name w:val="Heading 8"/>
    <w:basedOn w:val="Normal"/>
    <w:next w:val="Normal"/>
    <w:qFormat/>
    <w:rsid w:val="00d55b92"/>
    <w:pPr>
      <w:keepNext w:val="true"/>
      <w:numPr>
        <w:ilvl w:val="7"/>
        <w:numId w:val="1"/>
      </w:numPr>
      <w:outlineLvl w:val="7"/>
    </w:pPr>
    <w:rPr>
      <w:sz w:val="26"/>
    </w:rPr>
  </w:style>
  <w:style w:type="character" w:styleId="DefaultParagraphFont" w:default="1">
    <w:name w:val="Default Paragraph Font"/>
    <w:uiPriority w:val="1"/>
    <w:unhideWhenUsed/>
    <w:qFormat/>
    <w:rPr/>
  </w:style>
  <w:style w:type="character" w:styleId="WW8Num1z0" w:customStyle="1">
    <w:name w:val="WW8Num1z0"/>
    <w:qFormat/>
    <w:rsid w:val="00d55b92"/>
    <w:rPr/>
  </w:style>
  <w:style w:type="character" w:styleId="WW8Num1z2" w:customStyle="1">
    <w:name w:val="WW8Num1z2"/>
    <w:qFormat/>
    <w:rsid w:val="00d55b92"/>
    <w:rPr/>
  </w:style>
  <w:style w:type="character" w:styleId="WW8Num1z3" w:customStyle="1">
    <w:name w:val="WW8Num1z3"/>
    <w:qFormat/>
    <w:rsid w:val="00d55b92"/>
    <w:rPr/>
  </w:style>
  <w:style w:type="character" w:styleId="WW8Num1z4" w:customStyle="1">
    <w:name w:val="WW8Num1z4"/>
    <w:qFormat/>
    <w:rsid w:val="00d55b92"/>
    <w:rPr/>
  </w:style>
  <w:style w:type="character" w:styleId="WW8Num1z5" w:customStyle="1">
    <w:name w:val="WW8Num1z5"/>
    <w:qFormat/>
    <w:rsid w:val="00d55b92"/>
    <w:rPr/>
  </w:style>
  <w:style w:type="character" w:styleId="WW8Num1z6" w:customStyle="1">
    <w:name w:val="WW8Num1z6"/>
    <w:qFormat/>
    <w:rsid w:val="00d55b92"/>
    <w:rPr/>
  </w:style>
  <w:style w:type="character" w:styleId="WW8Num1z7" w:customStyle="1">
    <w:name w:val="WW8Num1z7"/>
    <w:qFormat/>
    <w:rsid w:val="00d55b92"/>
    <w:rPr/>
  </w:style>
  <w:style w:type="character" w:styleId="WW8Num1z8" w:customStyle="1">
    <w:name w:val="WW8Num1z8"/>
    <w:qFormat/>
    <w:rsid w:val="00d55b92"/>
    <w:rPr/>
  </w:style>
  <w:style w:type="character" w:styleId="WW8Num2z0" w:customStyle="1">
    <w:name w:val="WW8Num2z0"/>
    <w:qFormat/>
    <w:rsid w:val="00d55b92"/>
    <w:rPr/>
  </w:style>
  <w:style w:type="character" w:styleId="WW8Num3z0" w:customStyle="1">
    <w:name w:val="WW8Num3z0"/>
    <w:qFormat/>
    <w:rsid w:val="00d55b92"/>
    <w:rPr/>
  </w:style>
  <w:style w:type="character" w:styleId="WW8Num3z2" w:customStyle="1">
    <w:name w:val="WW8Num3z2"/>
    <w:qFormat/>
    <w:rsid w:val="00d55b92"/>
    <w:rPr/>
  </w:style>
  <w:style w:type="character" w:styleId="WW8Num3z3" w:customStyle="1">
    <w:name w:val="WW8Num3z3"/>
    <w:qFormat/>
    <w:rsid w:val="00d55b92"/>
    <w:rPr/>
  </w:style>
  <w:style w:type="character" w:styleId="WW8Num3z4" w:customStyle="1">
    <w:name w:val="WW8Num3z4"/>
    <w:qFormat/>
    <w:rsid w:val="00d55b92"/>
    <w:rPr/>
  </w:style>
  <w:style w:type="character" w:styleId="WW8Num3z5" w:customStyle="1">
    <w:name w:val="WW8Num3z5"/>
    <w:qFormat/>
    <w:rsid w:val="00d55b92"/>
    <w:rPr/>
  </w:style>
  <w:style w:type="character" w:styleId="WW8Num3z6" w:customStyle="1">
    <w:name w:val="WW8Num3z6"/>
    <w:qFormat/>
    <w:rsid w:val="00d55b92"/>
    <w:rPr/>
  </w:style>
  <w:style w:type="character" w:styleId="WW8Num3z7" w:customStyle="1">
    <w:name w:val="WW8Num3z7"/>
    <w:qFormat/>
    <w:rsid w:val="00d55b92"/>
    <w:rPr/>
  </w:style>
  <w:style w:type="character" w:styleId="WW8Num3z8" w:customStyle="1">
    <w:name w:val="WW8Num3z8"/>
    <w:qFormat/>
    <w:rsid w:val="00d55b92"/>
    <w:rPr/>
  </w:style>
  <w:style w:type="character" w:styleId="WW8Num4z0" w:customStyle="1">
    <w:name w:val="WW8Num4z0"/>
    <w:qFormat/>
    <w:rsid w:val="00d55b92"/>
    <w:rPr>
      <w:rFonts w:ascii="Symbol" w:hAnsi="Symbol" w:cs="Symbol"/>
    </w:rPr>
  </w:style>
  <w:style w:type="character" w:styleId="WW8Num5z0" w:customStyle="1">
    <w:name w:val="WW8Num5z0"/>
    <w:qFormat/>
    <w:rsid w:val="00d55b92"/>
    <w:rPr/>
  </w:style>
  <w:style w:type="character" w:styleId="WW8Num5z1" w:customStyle="1">
    <w:name w:val="WW8Num5z1"/>
    <w:qFormat/>
    <w:rsid w:val="00d55b92"/>
    <w:rPr/>
  </w:style>
  <w:style w:type="character" w:styleId="WW8Num5z2" w:customStyle="1">
    <w:name w:val="WW8Num5z2"/>
    <w:qFormat/>
    <w:rsid w:val="00d55b92"/>
    <w:rPr/>
  </w:style>
  <w:style w:type="character" w:styleId="WW8Num5z3" w:customStyle="1">
    <w:name w:val="WW8Num5z3"/>
    <w:qFormat/>
    <w:rsid w:val="00d55b92"/>
    <w:rPr/>
  </w:style>
  <w:style w:type="character" w:styleId="WW8Num5z4" w:customStyle="1">
    <w:name w:val="WW8Num5z4"/>
    <w:qFormat/>
    <w:rsid w:val="00d55b92"/>
    <w:rPr/>
  </w:style>
  <w:style w:type="character" w:styleId="WW8Num5z5" w:customStyle="1">
    <w:name w:val="WW8Num5z5"/>
    <w:qFormat/>
    <w:rsid w:val="00d55b92"/>
    <w:rPr/>
  </w:style>
  <w:style w:type="character" w:styleId="WW8Num5z6" w:customStyle="1">
    <w:name w:val="WW8Num5z6"/>
    <w:qFormat/>
    <w:rsid w:val="00d55b92"/>
    <w:rPr/>
  </w:style>
  <w:style w:type="character" w:styleId="WW8Num5z7" w:customStyle="1">
    <w:name w:val="WW8Num5z7"/>
    <w:qFormat/>
    <w:rsid w:val="00d55b92"/>
    <w:rPr/>
  </w:style>
  <w:style w:type="character" w:styleId="WW8Num5z8" w:customStyle="1">
    <w:name w:val="WW8Num5z8"/>
    <w:qFormat/>
    <w:rsid w:val="00d55b92"/>
    <w:rPr/>
  </w:style>
  <w:style w:type="character" w:styleId="WW8Num6z0" w:customStyle="1">
    <w:name w:val="WW8Num6z0"/>
    <w:qFormat/>
    <w:rsid w:val="00d55b92"/>
    <w:rPr/>
  </w:style>
  <w:style w:type="character" w:styleId="WW8Num6z1" w:customStyle="1">
    <w:name w:val="WW8Num6z1"/>
    <w:qFormat/>
    <w:rsid w:val="00d55b92"/>
    <w:rPr/>
  </w:style>
  <w:style w:type="character" w:styleId="WW8Num6z2" w:customStyle="1">
    <w:name w:val="WW8Num6z2"/>
    <w:qFormat/>
    <w:rsid w:val="00d55b92"/>
    <w:rPr/>
  </w:style>
  <w:style w:type="character" w:styleId="WW8Num6z3" w:customStyle="1">
    <w:name w:val="WW8Num6z3"/>
    <w:qFormat/>
    <w:rsid w:val="00d55b92"/>
    <w:rPr/>
  </w:style>
  <w:style w:type="character" w:styleId="WW8Num6z4" w:customStyle="1">
    <w:name w:val="WW8Num6z4"/>
    <w:qFormat/>
    <w:rsid w:val="00d55b92"/>
    <w:rPr/>
  </w:style>
  <w:style w:type="character" w:styleId="WW8Num6z5" w:customStyle="1">
    <w:name w:val="WW8Num6z5"/>
    <w:qFormat/>
    <w:rsid w:val="00d55b92"/>
    <w:rPr/>
  </w:style>
  <w:style w:type="character" w:styleId="WW8Num6z6" w:customStyle="1">
    <w:name w:val="WW8Num6z6"/>
    <w:qFormat/>
    <w:rsid w:val="00d55b92"/>
    <w:rPr/>
  </w:style>
  <w:style w:type="character" w:styleId="WW8Num6z7" w:customStyle="1">
    <w:name w:val="WW8Num6z7"/>
    <w:qFormat/>
    <w:rsid w:val="00d55b92"/>
    <w:rPr/>
  </w:style>
  <w:style w:type="character" w:styleId="WW8Num6z8" w:customStyle="1">
    <w:name w:val="WW8Num6z8"/>
    <w:qFormat/>
    <w:rsid w:val="00d55b92"/>
    <w:rPr/>
  </w:style>
  <w:style w:type="character" w:styleId="WW8Num7z0" w:customStyle="1">
    <w:name w:val="WW8Num7z0"/>
    <w:qFormat/>
    <w:rsid w:val="00d55b92"/>
    <w:rPr>
      <w:rFonts w:ascii="Symbol" w:hAnsi="Symbol" w:cs="Symbol"/>
    </w:rPr>
  </w:style>
  <w:style w:type="character" w:styleId="WW8Num7z1" w:customStyle="1">
    <w:name w:val="WW8Num7z1"/>
    <w:qFormat/>
    <w:rsid w:val="00d55b92"/>
    <w:rPr>
      <w:rFonts w:ascii="Courier New" w:hAnsi="Courier New" w:cs="Courier New"/>
    </w:rPr>
  </w:style>
  <w:style w:type="character" w:styleId="WW8Num7z2" w:customStyle="1">
    <w:name w:val="WW8Num7z2"/>
    <w:qFormat/>
    <w:rsid w:val="00d55b92"/>
    <w:rPr>
      <w:rFonts w:ascii="Wingdings" w:hAnsi="Wingdings" w:cs="Wingdings"/>
    </w:rPr>
  </w:style>
  <w:style w:type="character" w:styleId="WW8Num8z0" w:customStyle="1">
    <w:name w:val="WW8Num8z0"/>
    <w:qFormat/>
    <w:rsid w:val="00d55b92"/>
    <w:rPr>
      <w:rFonts w:ascii="Symbol" w:hAnsi="Symbol" w:cs="Symbol"/>
    </w:rPr>
  </w:style>
  <w:style w:type="character" w:styleId="WW8Num9z0" w:customStyle="1">
    <w:name w:val="WW8Num9z0"/>
    <w:qFormat/>
    <w:rsid w:val="00d55b92"/>
    <w:rPr>
      <w:rFonts w:ascii="Symbol" w:hAnsi="Symbol" w:cs="Symbol"/>
      <w:color w:val="auto"/>
    </w:rPr>
  </w:style>
  <w:style w:type="character" w:styleId="WW8Num10z0" w:customStyle="1">
    <w:name w:val="WW8Num10z0"/>
    <w:qFormat/>
    <w:rsid w:val="00d55b92"/>
    <w:rPr/>
  </w:style>
  <w:style w:type="character" w:styleId="WW8Num10z2" w:customStyle="1">
    <w:name w:val="WW8Num10z2"/>
    <w:qFormat/>
    <w:rsid w:val="00d55b92"/>
    <w:rPr/>
  </w:style>
  <w:style w:type="character" w:styleId="WW8Num10z3" w:customStyle="1">
    <w:name w:val="WW8Num10z3"/>
    <w:qFormat/>
    <w:rsid w:val="00d55b92"/>
    <w:rPr/>
  </w:style>
  <w:style w:type="character" w:styleId="WW8Num10z4" w:customStyle="1">
    <w:name w:val="WW8Num10z4"/>
    <w:qFormat/>
    <w:rsid w:val="00d55b92"/>
    <w:rPr/>
  </w:style>
  <w:style w:type="character" w:styleId="WW8Num10z5" w:customStyle="1">
    <w:name w:val="WW8Num10z5"/>
    <w:qFormat/>
    <w:rsid w:val="00d55b92"/>
    <w:rPr/>
  </w:style>
  <w:style w:type="character" w:styleId="WW8Num10z6" w:customStyle="1">
    <w:name w:val="WW8Num10z6"/>
    <w:qFormat/>
    <w:rsid w:val="00d55b92"/>
    <w:rPr/>
  </w:style>
  <w:style w:type="character" w:styleId="WW8Num10z7" w:customStyle="1">
    <w:name w:val="WW8Num10z7"/>
    <w:qFormat/>
    <w:rsid w:val="00d55b92"/>
    <w:rPr/>
  </w:style>
  <w:style w:type="character" w:styleId="WW8Num10z8" w:customStyle="1">
    <w:name w:val="WW8Num10z8"/>
    <w:qFormat/>
    <w:rsid w:val="00d55b92"/>
    <w:rPr/>
  </w:style>
  <w:style w:type="character" w:styleId="WW8Num11z0" w:customStyle="1">
    <w:name w:val="WW8Num11z0"/>
    <w:qFormat/>
    <w:rsid w:val="00d55b92"/>
    <w:rPr/>
  </w:style>
  <w:style w:type="character" w:styleId="WW8Num11z1" w:customStyle="1">
    <w:name w:val="WW8Num11z1"/>
    <w:qFormat/>
    <w:rsid w:val="00d55b92"/>
    <w:rPr>
      <w:rFonts w:ascii="Symbol" w:hAnsi="Symbol" w:cs="Symbol"/>
    </w:rPr>
  </w:style>
  <w:style w:type="character" w:styleId="WW8Num11z2" w:customStyle="1">
    <w:name w:val="WW8Num11z2"/>
    <w:qFormat/>
    <w:rsid w:val="00d55b92"/>
    <w:rPr/>
  </w:style>
  <w:style w:type="character" w:styleId="WW8Num11z3" w:customStyle="1">
    <w:name w:val="WW8Num11z3"/>
    <w:qFormat/>
    <w:rsid w:val="00d55b92"/>
    <w:rPr/>
  </w:style>
  <w:style w:type="character" w:styleId="WW8Num11z4" w:customStyle="1">
    <w:name w:val="WW8Num11z4"/>
    <w:qFormat/>
    <w:rsid w:val="00d55b92"/>
    <w:rPr/>
  </w:style>
  <w:style w:type="character" w:styleId="WW8Num11z5" w:customStyle="1">
    <w:name w:val="WW8Num11z5"/>
    <w:qFormat/>
    <w:rsid w:val="00d55b92"/>
    <w:rPr/>
  </w:style>
  <w:style w:type="character" w:styleId="WW8Num11z6" w:customStyle="1">
    <w:name w:val="WW8Num11z6"/>
    <w:qFormat/>
    <w:rsid w:val="00d55b92"/>
    <w:rPr/>
  </w:style>
  <w:style w:type="character" w:styleId="WW8Num11z7" w:customStyle="1">
    <w:name w:val="WW8Num11z7"/>
    <w:qFormat/>
    <w:rsid w:val="00d55b92"/>
    <w:rPr/>
  </w:style>
  <w:style w:type="character" w:styleId="WW8Num11z8" w:customStyle="1">
    <w:name w:val="WW8Num11z8"/>
    <w:qFormat/>
    <w:rsid w:val="00d55b92"/>
    <w:rPr/>
  </w:style>
  <w:style w:type="character" w:styleId="WW8Num12z0" w:customStyle="1">
    <w:name w:val="WW8Num12z0"/>
    <w:qFormat/>
    <w:rsid w:val="00d55b92"/>
    <w:rPr>
      <w:rFonts w:ascii="Symbol" w:hAnsi="Symbol" w:cs="Symbol"/>
    </w:rPr>
  </w:style>
  <w:style w:type="character" w:styleId="WW8Num12z1" w:customStyle="1">
    <w:name w:val="WW8Num12z1"/>
    <w:qFormat/>
    <w:rsid w:val="00d55b92"/>
    <w:rPr>
      <w:rFonts w:ascii="Courier New" w:hAnsi="Courier New" w:cs="Courier New"/>
    </w:rPr>
  </w:style>
  <w:style w:type="character" w:styleId="WW8Num12z2" w:customStyle="1">
    <w:name w:val="WW8Num12z2"/>
    <w:qFormat/>
    <w:rsid w:val="00d55b92"/>
    <w:rPr>
      <w:rFonts w:ascii="Wingdings" w:hAnsi="Wingdings" w:cs="Wingdings"/>
    </w:rPr>
  </w:style>
  <w:style w:type="character" w:styleId="WW8Num13z0" w:customStyle="1">
    <w:name w:val="WW8Num13z0"/>
    <w:qFormat/>
    <w:rsid w:val="00d55b92"/>
    <w:rPr/>
  </w:style>
  <w:style w:type="character" w:styleId="WW8Num13z2" w:customStyle="1">
    <w:name w:val="WW8Num13z2"/>
    <w:qFormat/>
    <w:rsid w:val="00d55b92"/>
    <w:rPr/>
  </w:style>
  <w:style w:type="character" w:styleId="WW8Num13z3" w:customStyle="1">
    <w:name w:val="WW8Num13z3"/>
    <w:qFormat/>
    <w:rsid w:val="00d55b92"/>
    <w:rPr/>
  </w:style>
  <w:style w:type="character" w:styleId="WW8Num13z4" w:customStyle="1">
    <w:name w:val="WW8Num13z4"/>
    <w:qFormat/>
    <w:rsid w:val="00d55b92"/>
    <w:rPr/>
  </w:style>
  <w:style w:type="character" w:styleId="WW8Num13z5" w:customStyle="1">
    <w:name w:val="WW8Num13z5"/>
    <w:qFormat/>
    <w:rsid w:val="00d55b92"/>
    <w:rPr/>
  </w:style>
  <w:style w:type="character" w:styleId="WW8Num13z6" w:customStyle="1">
    <w:name w:val="WW8Num13z6"/>
    <w:qFormat/>
    <w:rsid w:val="00d55b92"/>
    <w:rPr/>
  </w:style>
  <w:style w:type="character" w:styleId="WW8Num13z7" w:customStyle="1">
    <w:name w:val="WW8Num13z7"/>
    <w:qFormat/>
    <w:rsid w:val="00d55b92"/>
    <w:rPr/>
  </w:style>
  <w:style w:type="character" w:styleId="WW8Num13z8" w:customStyle="1">
    <w:name w:val="WW8Num13z8"/>
    <w:qFormat/>
    <w:rsid w:val="00d55b92"/>
    <w:rPr/>
  </w:style>
  <w:style w:type="character" w:styleId="WW8Num14z0" w:customStyle="1">
    <w:name w:val="WW8Num14z0"/>
    <w:qFormat/>
    <w:rsid w:val="00d55b92"/>
    <w:rPr/>
  </w:style>
  <w:style w:type="character" w:styleId="WW8Num14z1" w:customStyle="1">
    <w:name w:val="WW8Num14z1"/>
    <w:qFormat/>
    <w:rsid w:val="00d55b92"/>
    <w:rPr/>
  </w:style>
  <w:style w:type="character" w:styleId="WW8Num14z2" w:customStyle="1">
    <w:name w:val="WW8Num14z2"/>
    <w:qFormat/>
    <w:rsid w:val="00d55b92"/>
    <w:rPr/>
  </w:style>
  <w:style w:type="character" w:styleId="WW8Num14z3" w:customStyle="1">
    <w:name w:val="WW8Num14z3"/>
    <w:qFormat/>
    <w:rsid w:val="00d55b92"/>
    <w:rPr/>
  </w:style>
  <w:style w:type="character" w:styleId="WW8Num14z4" w:customStyle="1">
    <w:name w:val="WW8Num14z4"/>
    <w:qFormat/>
    <w:rsid w:val="00d55b92"/>
    <w:rPr/>
  </w:style>
  <w:style w:type="character" w:styleId="WW8Num14z5" w:customStyle="1">
    <w:name w:val="WW8Num14z5"/>
    <w:qFormat/>
    <w:rsid w:val="00d55b92"/>
    <w:rPr/>
  </w:style>
  <w:style w:type="character" w:styleId="WW8Num14z6" w:customStyle="1">
    <w:name w:val="WW8Num14z6"/>
    <w:qFormat/>
    <w:rsid w:val="00d55b92"/>
    <w:rPr/>
  </w:style>
  <w:style w:type="character" w:styleId="WW8Num14z7" w:customStyle="1">
    <w:name w:val="WW8Num14z7"/>
    <w:qFormat/>
    <w:rsid w:val="00d55b92"/>
    <w:rPr/>
  </w:style>
  <w:style w:type="character" w:styleId="WW8Num14z8" w:customStyle="1">
    <w:name w:val="WW8Num14z8"/>
    <w:qFormat/>
    <w:rsid w:val="00d55b92"/>
    <w:rPr/>
  </w:style>
  <w:style w:type="character" w:styleId="WW8Num15z0" w:customStyle="1">
    <w:name w:val="WW8Num15z0"/>
    <w:qFormat/>
    <w:rsid w:val="00d55b92"/>
    <w:rPr>
      <w:rFonts w:ascii="Symbol" w:hAnsi="Symbol" w:cs="Symbol"/>
    </w:rPr>
  </w:style>
  <w:style w:type="character" w:styleId="WW8Num16z0" w:customStyle="1">
    <w:name w:val="WW8Num16z0"/>
    <w:qFormat/>
    <w:rsid w:val="00d55b92"/>
    <w:rPr/>
  </w:style>
  <w:style w:type="character" w:styleId="WW8Num16z1" w:customStyle="1">
    <w:name w:val="WW8Num16z1"/>
    <w:qFormat/>
    <w:rsid w:val="00d55b92"/>
    <w:rPr>
      <w:sz w:val="27"/>
      <w:szCs w:val="27"/>
    </w:rPr>
  </w:style>
  <w:style w:type="character" w:styleId="WW8Num16z2" w:customStyle="1">
    <w:name w:val="WW8Num16z2"/>
    <w:qFormat/>
    <w:rsid w:val="00d55b92"/>
    <w:rPr/>
  </w:style>
  <w:style w:type="character" w:styleId="WW8Num16z3" w:customStyle="1">
    <w:name w:val="WW8Num16z3"/>
    <w:qFormat/>
    <w:rsid w:val="00d55b92"/>
    <w:rPr/>
  </w:style>
  <w:style w:type="character" w:styleId="WW8Num16z4" w:customStyle="1">
    <w:name w:val="WW8Num16z4"/>
    <w:qFormat/>
    <w:rsid w:val="00d55b92"/>
    <w:rPr/>
  </w:style>
  <w:style w:type="character" w:styleId="WW8Num16z5" w:customStyle="1">
    <w:name w:val="WW8Num16z5"/>
    <w:qFormat/>
    <w:rsid w:val="00d55b92"/>
    <w:rPr/>
  </w:style>
  <w:style w:type="character" w:styleId="WW8Num16z6" w:customStyle="1">
    <w:name w:val="WW8Num16z6"/>
    <w:qFormat/>
    <w:rsid w:val="00d55b92"/>
    <w:rPr/>
  </w:style>
  <w:style w:type="character" w:styleId="WW8Num16z7" w:customStyle="1">
    <w:name w:val="WW8Num16z7"/>
    <w:qFormat/>
    <w:rsid w:val="00d55b92"/>
    <w:rPr/>
  </w:style>
  <w:style w:type="character" w:styleId="WW8Num16z8" w:customStyle="1">
    <w:name w:val="WW8Num16z8"/>
    <w:qFormat/>
    <w:rsid w:val="00d55b92"/>
    <w:rPr/>
  </w:style>
  <w:style w:type="character" w:styleId="WW8Num17z0" w:customStyle="1">
    <w:name w:val="WW8Num17z0"/>
    <w:qFormat/>
    <w:rsid w:val="00d55b92"/>
    <w:rPr>
      <w:rFonts w:ascii="Symbol" w:hAnsi="Symbol" w:cs="Symbol"/>
    </w:rPr>
  </w:style>
  <w:style w:type="character" w:styleId="WW8Num18z0" w:customStyle="1">
    <w:name w:val="WW8Num18z0"/>
    <w:qFormat/>
    <w:rsid w:val="00d55b92"/>
    <w:rPr/>
  </w:style>
  <w:style w:type="character" w:styleId="WW8Num18z1" w:customStyle="1">
    <w:name w:val="WW8Num18z1"/>
    <w:qFormat/>
    <w:rsid w:val="00d55b92"/>
    <w:rPr/>
  </w:style>
  <w:style w:type="character" w:styleId="WW8Num18z2" w:customStyle="1">
    <w:name w:val="WW8Num18z2"/>
    <w:qFormat/>
    <w:rsid w:val="00d55b92"/>
    <w:rPr/>
  </w:style>
  <w:style w:type="character" w:styleId="WW8Num18z3" w:customStyle="1">
    <w:name w:val="WW8Num18z3"/>
    <w:qFormat/>
    <w:rsid w:val="00d55b92"/>
    <w:rPr/>
  </w:style>
  <w:style w:type="character" w:styleId="WW8Num18z4" w:customStyle="1">
    <w:name w:val="WW8Num18z4"/>
    <w:qFormat/>
    <w:rsid w:val="00d55b92"/>
    <w:rPr/>
  </w:style>
  <w:style w:type="character" w:styleId="WW8Num18z5" w:customStyle="1">
    <w:name w:val="WW8Num18z5"/>
    <w:qFormat/>
    <w:rsid w:val="00d55b92"/>
    <w:rPr/>
  </w:style>
  <w:style w:type="character" w:styleId="WW8Num18z6" w:customStyle="1">
    <w:name w:val="WW8Num18z6"/>
    <w:qFormat/>
    <w:rsid w:val="00d55b92"/>
    <w:rPr/>
  </w:style>
  <w:style w:type="character" w:styleId="WW8Num18z7" w:customStyle="1">
    <w:name w:val="WW8Num18z7"/>
    <w:qFormat/>
    <w:rsid w:val="00d55b92"/>
    <w:rPr/>
  </w:style>
  <w:style w:type="character" w:styleId="WW8Num18z8" w:customStyle="1">
    <w:name w:val="WW8Num18z8"/>
    <w:qFormat/>
    <w:rsid w:val="00d55b92"/>
    <w:rPr/>
  </w:style>
  <w:style w:type="character" w:styleId="WW8Num19z0" w:customStyle="1">
    <w:name w:val="WW8Num19z0"/>
    <w:qFormat/>
    <w:rsid w:val="00d55b92"/>
    <w:rPr/>
  </w:style>
  <w:style w:type="character" w:styleId="WW8Num19z1" w:customStyle="1">
    <w:name w:val="WW8Num19z1"/>
    <w:qFormat/>
    <w:rsid w:val="00d55b92"/>
    <w:rPr/>
  </w:style>
  <w:style w:type="character" w:styleId="WW8Num19z2" w:customStyle="1">
    <w:name w:val="WW8Num19z2"/>
    <w:qFormat/>
    <w:rsid w:val="00d55b92"/>
    <w:rPr/>
  </w:style>
  <w:style w:type="character" w:styleId="WW8Num19z3" w:customStyle="1">
    <w:name w:val="WW8Num19z3"/>
    <w:qFormat/>
    <w:rsid w:val="00d55b92"/>
    <w:rPr/>
  </w:style>
  <w:style w:type="character" w:styleId="WW8Num19z4" w:customStyle="1">
    <w:name w:val="WW8Num19z4"/>
    <w:qFormat/>
    <w:rsid w:val="00d55b92"/>
    <w:rPr/>
  </w:style>
  <w:style w:type="character" w:styleId="WW8Num19z5" w:customStyle="1">
    <w:name w:val="WW8Num19z5"/>
    <w:qFormat/>
    <w:rsid w:val="00d55b92"/>
    <w:rPr/>
  </w:style>
  <w:style w:type="character" w:styleId="WW8Num19z6" w:customStyle="1">
    <w:name w:val="WW8Num19z6"/>
    <w:qFormat/>
    <w:rsid w:val="00d55b92"/>
    <w:rPr/>
  </w:style>
  <w:style w:type="character" w:styleId="WW8Num19z7" w:customStyle="1">
    <w:name w:val="WW8Num19z7"/>
    <w:qFormat/>
    <w:rsid w:val="00d55b92"/>
    <w:rPr/>
  </w:style>
  <w:style w:type="character" w:styleId="WW8Num19z8" w:customStyle="1">
    <w:name w:val="WW8Num19z8"/>
    <w:qFormat/>
    <w:rsid w:val="00d55b92"/>
    <w:rPr/>
  </w:style>
  <w:style w:type="character" w:styleId="WW8Num20z0" w:customStyle="1">
    <w:name w:val="WW8Num20z0"/>
    <w:qFormat/>
    <w:rsid w:val="00d55b92"/>
    <w:rPr/>
  </w:style>
  <w:style w:type="character" w:styleId="WW8Num21z0" w:customStyle="1">
    <w:name w:val="WW8Num21z0"/>
    <w:qFormat/>
    <w:rsid w:val="00d55b92"/>
    <w:rPr>
      <w:rFonts w:ascii="Symbol" w:hAnsi="Symbol" w:cs="Symbol"/>
    </w:rPr>
  </w:style>
  <w:style w:type="character" w:styleId="WW8Num21z1" w:customStyle="1">
    <w:name w:val="WW8Num21z1"/>
    <w:qFormat/>
    <w:rsid w:val="00d55b92"/>
    <w:rPr>
      <w:rFonts w:ascii="Courier New" w:hAnsi="Courier New" w:cs="Courier New"/>
    </w:rPr>
  </w:style>
  <w:style w:type="character" w:styleId="WW8Num21z2" w:customStyle="1">
    <w:name w:val="WW8Num21z2"/>
    <w:qFormat/>
    <w:rsid w:val="00d55b92"/>
    <w:rPr>
      <w:rFonts w:ascii="Wingdings" w:hAnsi="Wingdings" w:cs="Wingdings"/>
    </w:rPr>
  </w:style>
  <w:style w:type="character" w:styleId="WW8Num22z0" w:customStyle="1">
    <w:name w:val="WW8Num22z0"/>
    <w:qFormat/>
    <w:rsid w:val="00d55b92"/>
    <w:rPr/>
  </w:style>
  <w:style w:type="character" w:styleId="WW8Num23z0" w:customStyle="1">
    <w:name w:val="WW8Num23z0"/>
    <w:qFormat/>
    <w:rsid w:val="00d55b92"/>
    <w:rPr/>
  </w:style>
  <w:style w:type="character" w:styleId="WW8Num23z1" w:customStyle="1">
    <w:name w:val="WW8Num23z1"/>
    <w:qFormat/>
    <w:rsid w:val="00d55b92"/>
    <w:rPr/>
  </w:style>
  <w:style w:type="character" w:styleId="WW8Num23z2" w:customStyle="1">
    <w:name w:val="WW8Num23z2"/>
    <w:qFormat/>
    <w:rsid w:val="00d55b92"/>
    <w:rPr/>
  </w:style>
  <w:style w:type="character" w:styleId="WW8Num23z3" w:customStyle="1">
    <w:name w:val="WW8Num23z3"/>
    <w:qFormat/>
    <w:rsid w:val="00d55b92"/>
    <w:rPr/>
  </w:style>
  <w:style w:type="character" w:styleId="WW8Num23z4" w:customStyle="1">
    <w:name w:val="WW8Num23z4"/>
    <w:qFormat/>
    <w:rsid w:val="00d55b92"/>
    <w:rPr/>
  </w:style>
  <w:style w:type="character" w:styleId="WW8Num23z5" w:customStyle="1">
    <w:name w:val="WW8Num23z5"/>
    <w:qFormat/>
    <w:rsid w:val="00d55b92"/>
    <w:rPr/>
  </w:style>
  <w:style w:type="character" w:styleId="WW8Num23z6" w:customStyle="1">
    <w:name w:val="WW8Num23z6"/>
    <w:qFormat/>
    <w:rsid w:val="00d55b92"/>
    <w:rPr/>
  </w:style>
  <w:style w:type="character" w:styleId="WW8Num23z7" w:customStyle="1">
    <w:name w:val="WW8Num23z7"/>
    <w:qFormat/>
    <w:rsid w:val="00d55b92"/>
    <w:rPr/>
  </w:style>
  <w:style w:type="character" w:styleId="WW8Num23z8" w:customStyle="1">
    <w:name w:val="WW8Num23z8"/>
    <w:qFormat/>
    <w:rsid w:val="00d55b92"/>
    <w:rPr/>
  </w:style>
  <w:style w:type="character" w:styleId="WW8Num24z0" w:customStyle="1">
    <w:name w:val="WW8Num24z0"/>
    <w:qFormat/>
    <w:rsid w:val="00d55b92"/>
    <w:rPr>
      <w:rFonts w:ascii="Symbol" w:hAnsi="Symbol" w:cs="Symbol"/>
    </w:rPr>
  </w:style>
  <w:style w:type="character" w:styleId="WW8Num25z0" w:customStyle="1">
    <w:name w:val="WW8Num25z0"/>
    <w:qFormat/>
    <w:rsid w:val="00d55b92"/>
    <w:rPr/>
  </w:style>
  <w:style w:type="character" w:styleId="WW8Num25z1" w:customStyle="1">
    <w:name w:val="WW8Num25z1"/>
    <w:qFormat/>
    <w:rsid w:val="00d55b92"/>
    <w:rPr>
      <w:rFonts w:ascii="Symbol" w:hAnsi="Symbol" w:cs="Symbol"/>
    </w:rPr>
  </w:style>
  <w:style w:type="character" w:styleId="WW8Num25z2" w:customStyle="1">
    <w:name w:val="WW8Num25z2"/>
    <w:qFormat/>
    <w:rsid w:val="00d55b92"/>
    <w:rPr/>
  </w:style>
  <w:style w:type="character" w:styleId="WW8Num25z3" w:customStyle="1">
    <w:name w:val="WW8Num25z3"/>
    <w:qFormat/>
    <w:rsid w:val="00d55b92"/>
    <w:rPr/>
  </w:style>
  <w:style w:type="character" w:styleId="WW8Num25z4" w:customStyle="1">
    <w:name w:val="WW8Num25z4"/>
    <w:qFormat/>
    <w:rsid w:val="00d55b92"/>
    <w:rPr/>
  </w:style>
  <w:style w:type="character" w:styleId="WW8Num25z5" w:customStyle="1">
    <w:name w:val="WW8Num25z5"/>
    <w:qFormat/>
    <w:rsid w:val="00d55b92"/>
    <w:rPr/>
  </w:style>
  <w:style w:type="character" w:styleId="WW8Num25z6" w:customStyle="1">
    <w:name w:val="WW8Num25z6"/>
    <w:qFormat/>
    <w:rsid w:val="00d55b92"/>
    <w:rPr/>
  </w:style>
  <w:style w:type="character" w:styleId="WW8Num25z7" w:customStyle="1">
    <w:name w:val="WW8Num25z7"/>
    <w:qFormat/>
    <w:rsid w:val="00d55b92"/>
    <w:rPr/>
  </w:style>
  <w:style w:type="character" w:styleId="WW8Num25z8" w:customStyle="1">
    <w:name w:val="WW8Num25z8"/>
    <w:qFormat/>
    <w:rsid w:val="00d55b92"/>
    <w:rPr/>
  </w:style>
  <w:style w:type="character" w:styleId="WW8Num26z0" w:customStyle="1">
    <w:name w:val="WW8Num26z0"/>
    <w:qFormat/>
    <w:rsid w:val="00d55b92"/>
    <w:rPr>
      <w:rFonts w:ascii="Symbol" w:hAnsi="Symbol" w:cs="Symbol"/>
    </w:rPr>
  </w:style>
  <w:style w:type="character" w:styleId="WW8Num26z1" w:customStyle="1">
    <w:name w:val="WW8Num26z1"/>
    <w:qFormat/>
    <w:rsid w:val="00d55b92"/>
    <w:rPr>
      <w:rFonts w:ascii="Courier New" w:hAnsi="Courier New" w:cs="Courier New"/>
    </w:rPr>
  </w:style>
  <w:style w:type="character" w:styleId="WW8Num26z2" w:customStyle="1">
    <w:name w:val="WW8Num26z2"/>
    <w:qFormat/>
    <w:rsid w:val="00d55b92"/>
    <w:rPr>
      <w:rFonts w:ascii="Wingdings" w:hAnsi="Wingdings" w:cs="Wingdings"/>
    </w:rPr>
  </w:style>
  <w:style w:type="character" w:styleId="11" w:customStyle="1">
    <w:name w:val="Основной шрифт абзаца1"/>
    <w:qFormat/>
    <w:rsid w:val="00d55b92"/>
    <w:rPr/>
  </w:style>
  <w:style w:type="character" w:styleId="Pagenumber">
    <w:name w:val="page number"/>
    <w:basedOn w:val="11"/>
    <w:qFormat/>
    <w:rsid w:val="00d55b92"/>
    <w:rPr/>
  </w:style>
  <w:style w:type="character" w:styleId="Style8">
    <w:name w:val="Hyperlink"/>
    <w:rsid w:val="00d55b92"/>
    <w:rPr>
      <w:color w:val="0000FF"/>
      <w:u w:val="single"/>
    </w:rPr>
  </w:style>
  <w:style w:type="character" w:styleId="Style9" w:customStyle="1">
    <w:name w:val="Верхний колонтитул Знак"/>
    <w:qFormat/>
    <w:rsid w:val="009b180c"/>
    <w:rPr>
      <w:lang w:eastAsia="ar-SA"/>
    </w:rPr>
  </w:style>
  <w:style w:type="character" w:styleId="12" w:customStyle="1">
    <w:name w:val="Неразрешенное упоминание1"/>
    <w:uiPriority w:val="99"/>
    <w:semiHidden/>
    <w:unhideWhenUsed/>
    <w:qFormat/>
    <w:rsid w:val="00af1acc"/>
    <w:rPr>
      <w:color w:val="605E5C"/>
      <w:shd w:fill="E1DFDD" w:val="clear"/>
    </w:rPr>
  </w:style>
  <w:style w:type="character" w:styleId="41" w:customStyle="1">
    <w:name w:val="Стиль4 Знак"/>
    <w:link w:val="42"/>
    <w:uiPriority w:val="99"/>
    <w:qFormat/>
    <w:locked/>
    <w:rsid w:val="00d5053f"/>
    <w:rPr>
      <w:color w:val="0000FF"/>
      <w:sz w:val="24"/>
      <w:szCs w:val="24"/>
    </w:rPr>
  </w:style>
  <w:style w:type="character" w:styleId="21" w:customStyle="1">
    <w:name w:val="Основной текст с отступом 2 Знак"/>
    <w:link w:val="BodyTextIndent2"/>
    <w:uiPriority w:val="99"/>
    <w:qFormat/>
    <w:rsid w:val="00961e3a"/>
    <w:rPr>
      <w:rFonts w:eastAsia="Calibri"/>
      <w:sz w:val="24"/>
      <w:szCs w:val="24"/>
    </w:rPr>
  </w:style>
  <w:style w:type="character" w:styleId="PlaceholderText">
    <w:name w:val="Placeholder Text"/>
    <w:basedOn w:val="DefaultParagraphFont"/>
    <w:uiPriority w:val="99"/>
    <w:semiHidden/>
    <w:qFormat/>
    <w:rsid w:val="00c7257a"/>
    <w:rPr>
      <w:color w:val="808080"/>
    </w:rPr>
  </w:style>
  <w:style w:type="character" w:styleId="22" w:customStyle="1">
    <w:name w:val="Основной текст (2)_"/>
    <w:basedOn w:val="DefaultParagraphFont"/>
    <w:link w:val="24"/>
    <w:uiPriority w:val="99"/>
    <w:qFormat/>
    <w:rsid w:val="00162dff"/>
    <w:rPr>
      <w:sz w:val="26"/>
      <w:szCs w:val="26"/>
      <w:shd w:fill="FFFFFF" w:val="clear"/>
    </w:rPr>
  </w:style>
  <w:style w:type="character" w:styleId="211pt" w:customStyle="1">
    <w:name w:val="Основной текст (2) + 11 pt"/>
    <w:basedOn w:val="22"/>
    <w:uiPriority w:val="99"/>
    <w:qFormat/>
    <w:rsid w:val="00863568"/>
    <w:rPr>
      <w:rFonts w:ascii="Times New Roman" w:hAnsi="Times New Roman" w:cs="Times New Roman"/>
      <w:b/>
      <w:bCs/>
      <w:sz w:val="22"/>
      <w:szCs w:val="22"/>
      <w:u w:val="none"/>
      <w:shd w:fill="FFFFFF" w:val="clear"/>
    </w:rPr>
  </w:style>
  <w:style w:type="character" w:styleId="Annotationreference">
    <w:name w:val="annotation reference"/>
    <w:basedOn w:val="DefaultParagraphFont"/>
    <w:uiPriority w:val="99"/>
    <w:semiHidden/>
    <w:unhideWhenUsed/>
    <w:qFormat/>
    <w:rsid w:val="00b2761b"/>
    <w:rPr>
      <w:sz w:val="16"/>
      <w:szCs w:val="16"/>
    </w:rPr>
  </w:style>
  <w:style w:type="character" w:styleId="Style10" w:customStyle="1">
    <w:name w:val="Текст примечания Знак"/>
    <w:basedOn w:val="DefaultParagraphFont"/>
    <w:link w:val="Annotationtext"/>
    <w:uiPriority w:val="99"/>
    <w:semiHidden/>
    <w:qFormat/>
    <w:rsid w:val="00b2761b"/>
    <w:rPr>
      <w:lang w:eastAsia="ar-SA"/>
    </w:rPr>
  </w:style>
  <w:style w:type="character" w:styleId="Style11" w:customStyle="1">
    <w:name w:val="Тема примечания Знак"/>
    <w:basedOn w:val="Style10"/>
    <w:link w:val="Annotationsubject"/>
    <w:uiPriority w:val="99"/>
    <w:semiHidden/>
    <w:qFormat/>
    <w:rsid w:val="00b2761b"/>
    <w:rPr>
      <w:b/>
      <w:bCs/>
      <w:lang w:eastAsia="ar-SA"/>
    </w:rPr>
  </w:style>
  <w:style w:type="paragraph" w:styleId="Style12">
    <w:name w:val="Заголовок"/>
    <w:basedOn w:val="Normal"/>
    <w:next w:val="Style13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Style13">
    <w:name w:val="Body Text"/>
    <w:basedOn w:val="Normal"/>
    <w:rsid w:val="00d55b92"/>
    <w:pPr>
      <w:widowControl w:val="false"/>
      <w:jc w:val="both"/>
      <w:textAlignment w:val="baseline"/>
    </w:pPr>
    <w:rPr/>
  </w:style>
  <w:style w:type="paragraph" w:styleId="Style14">
    <w:name w:val="List"/>
    <w:basedOn w:val="Style13"/>
    <w:rsid w:val="00d55b92"/>
    <w:pPr/>
    <w:rPr>
      <w:rFonts w:cs="Mangal"/>
    </w:rPr>
  </w:style>
  <w:style w:type="paragraph" w:styleId="Style15">
    <w:name w:val="Caption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Style16">
    <w:name w:val="Указатель"/>
    <w:basedOn w:val="Normal"/>
    <w:qFormat/>
    <w:pPr>
      <w:suppressLineNumbers/>
    </w:pPr>
    <w:rPr>
      <w:rFonts w:cs="Noto Sans Devanagari"/>
      <w:lang w:val="zxx" w:eastAsia="zxx" w:bidi="zxx"/>
    </w:rPr>
  </w:style>
  <w:style w:type="paragraph" w:styleId="Style17">
    <w:name w:val="Title"/>
    <w:basedOn w:val="Normal"/>
    <w:next w:val="Style13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Noto Sans Devanagari"/>
    </w:rPr>
  </w:style>
  <w:style w:type="paragraph" w:styleId="13" w:customStyle="1">
    <w:name w:val="Заголовок1"/>
    <w:basedOn w:val="Normal"/>
    <w:next w:val="Style13"/>
    <w:qFormat/>
    <w:rsid w:val="00d55b92"/>
    <w:pPr>
      <w:keepNext w:val="true"/>
      <w:spacing w:before="240" w:after="120"/>
    </w:pPr>
    <w:rPr>
      <w:rFonts w:ascii="Arial" w:hAnsi="Arial" w:eastAsia="Microsoft YaHei" w:cs="Mangal"/>
      <w:sz w:val="28"/>
      <w:szCs w:val="28"/>
    </w:rPr>
  </w:style>
  <w:style w:type="paragraph" w:styleId="14" w:customStyle="1">
    <w:name w:val="Название1"/>
    <w:basedOn w:val="Normal"/>
    <w:qFormat/>
    <w:rsid w:val="00d55b92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15" w:customStyle="1">
    <w:name w:val="Указатель1"/>
    <w:basedOn w:val="Normal"/>
    <w:qFormat/>
    <w:rsid w:val="00d55b92"/>
    <w:pPr>
      <w:suppressLineNumbers/>
    </w:pPr>
    <w:rPr>
      <w:rFonts w:cs="Mangal"/>
    </w:rPr>
  </w:style>
  <w:style w:type="paragraph" w:styleId="Style18">
    <w:name w:val="Body Text Indent"/>
    <w:basedOn w:val="Normal"/>
    <w:rsid w:val="00d55b92"/>
    <w:pPr>
      <w:ind w:left="851" w:firstLine="709"/>
      <w:jc w:val="both"/>
    </w:pPr>
    <w:rPr>
      <w:sz w:val="28"/>
    </w:rPr>
  </w:style>
  <w:style w:type="paragraph" w:styleId="Iaaoiueaaan" w:customStyle="1">
    <w:name w:val="Ia?aoiue aa?an"/>
    <w:basedOn w:val="Normal"/>
    <w:qFormat/>
    <w:rsid w:val="00d55b92"/>
    <w:pPr>
      <w:keepLines/>
      <w:spacing w:lineRule="atLeast" w:line="200"/>
      <w:ind w:right="-360" w:hanging="0"/>
    </w:pPr>
    <w:rPr>
      <w:sz w:val="16"/>
    </w:rPr>
  </w:style>
  <w:style w:type="paragraph" w:styleId="211" w:customStyle="1">
    <w:name w:val="Основной текст 21"/>
    <w:basedOn w:val="Normal"/>
    <w:qFormat/>
    <w:rsid w:val="00d55b92"/>
    <w:pPr>
      <w:jc w:val="both"/>
    </w:pPr>
    <w:rPr>
      <w:sz w:val="24"/>
    </w:rPr>
  </w:style>
  <w:style w:type="paragraph" w:styleId="2111" w:customStyle="1">
    <w:name w:val="Основной текст 211"/>
    <w:basedOn w:val="Normal"/>
    <w:qFormat/>
    <w:rsid w:val="00d55b92"/>
    <w:pPr>
      <w:jc w:val="both"/>
    </w:pPr>
    <w:rPr>
      <w:sz w:val="28"/>
    </w:rPr>
  </w:style>
  <w:style w:type="paragraph" w:styleId="212" w:customStyle="1">
    <w:name w:val="Основной текст с отступом 21"/>
    <w:basedOn w:val="Normal"/>
    <w:qFormat/>
    <w:rsid w:val="00d55b92"/>
    <w:pPr>
      <w:tabs>
        <w:tab w:val="clear" w:pos="720"/>
        <w:tab w:val="left" w:pos="851" w:leader="none"/>
      </w:tabs>
      <w:ind w:firstLine="709"/>
      <w:jc w:val="both"/>
    </w:pPr>
    <w:rPr>
      <w:sz w:val="28"/>
    </w:rPr>
  </w:style>
  <w:style w:type="paragraph" w:styleId="31" w:customStyle="1">
    <w:name w:val="Основной текст с отступом 31"/>
    <w:basedOn w:val="Normal"/>
    <w:qFormat/>
    <w:rsid w:val="00d55b92"/>
    <w:pPr>
      <w:ind w:firstLine="851"/>
    </w:pPr>
    <w:rPr>
      <w:sz w:val="28"/>
    </w:rPr>
  </w:style>
  <w:style w:type="paragraph" w:styleId="23" w:customStyle="1">
    <w:name w:val="заголовок 2"/>
    <w:basedOn w:val="Normal"/>
    <w:next w:val="Normal"/>
    <w:qFormat/>
    <w:rsid w:val="00d55b92"/>
    <w:pPr>
      <w:keepNext w:val="true"/>
      <w:jc w:val="right"/>
    </w:pPr>
    <w:rPr>
      <w:sz w:val="28"/>
    </w:rPr>
  </w:style>
  <w:style w:type="paragraph" w:styleId="Style19" w:customStyle="1">
    <w:name w:val="Колонтитул"/>
    <w:basedOn w:val="Normal"/>
    <w:qFormat/>
    <w:pPr/>
    <w:rPr/>
  </w:style>
  <w:style w:type="paragraph" w:styleId="Style20">
    <w:name w:val="Footer"/>
    <w:basedOn w:val="Normal"/>
    <w:rsid w:val="00d55b92"/>
    <w:pPr>
      <w:tabs>
        <w:tab w:val="clear" w:pos="720"/>
        <w:tab w:val="center" w:pos="4677" w:leader="none"/>
        <w:tab w:val="right" w:pos="9355" w:leader="none"/>
      </w:tabs>
    </w:pPr>
    <w:rPr>
      <w:sz w:val="28"/>
    </w:rPr>
  </w:style>
  <w:style w:type="paragraph" w:styleId="Style21">
    <w:name w:val="Header"/>
    <w:basedOn w:val="Normal"/>
    <w:link w:val="Style9"/>
    <w:rsid w:val="00d55b92"/>
    <w:pPr>
      <w:tabs>
        <w:tab w:val="clear" w:pos="720"/>
        <w:tab w:val="center" w:pos="4677" w:leader="none"/>
        <w:tab w:val="right" w:pos="9355" w:leader="none"/>
      </w:tabs>
    </w:pPr>
    <w:rPr/>
  </w:style>
  <w:style w:type="paragraph" w:styleId="311" w:customStyle="1">
    <w:name w:val="Основной текст 31"/>
    <w:basedOn w:val="Normal"/>
    <w:qFormat/>
    <w:rsid w:val="00d55b92"/>
    <w:pPr/>
    <w:rPr>
      <w:sz w:val="28"/>
    </w:rPr>
  </w:style>
  <w:style w:type="paragraph" w:styleId="16" w:customStyle="1">
    <w:name w:val="Стиль1"/>
    <w:basedOn w:val="31"/>
    <w:qFormat/>
    <w:rsid w:val="00d55b92"/>
    <w:pPr>
      <w:jc w:val="both"/>
    </w:pPr>
    <w:rPr/>
  </w:style>
  <w:style w:type="paragraph" w:styleId="BalloonText">
    <w:name w:val="Balloon Text"/>
    <w:basedOn w:val="Normal"/>
    <w:qFormat/>
    <w:rsid w:val="00d55b92"/>
    <w:pPr/>
    <w:rPr>
      <w:rFonts w:ascii="Tahoma" w:hAnsi="Tahoma" w:cs="Tahoma"/>
      <w:sz w:val="16"/>
      <w:szCs w:val="16"/>
    </w:rPr>
  </w:style>
  <w:style w:type="paragraph" w:styleId="ConsPlusNonformat" w:customStyle="1">
    <w:name w:val="ConsPlusNonformat"/>
    <w:qFormat/>
    <w:rsid w:val="00d55b92"/>
    <w:pPr>
      <w:widowControl w:val="false"/>
      <w:suppressAutoHyphens w:val="true"/>
      <w:bidi w:val="0"/>
      <w:spacing w:before="0" w:after="0"/>
      <w:jc w:val="left"/>
    </w:pPr>
    <w:rPr>
      <w:rFonts w:ascii="Courier New" w:hAnsi="Courier New" w:cs="Courier New" w:eastAsia="Times New Roman"/>
      <w:color w:val="auto"/>
      <w:kern w:val="0"/>
      <w:sz w:val="20"/>
      <w:szCs w:val="20"/>
      <w:lang w:eastAsia="ar-SA" w:val="ru-RU" w:bidi="ar-SA"/>
    </w:rPr>
  </w:style>
  <w:style w:type="paragraph" w:styleId="ConsPlusNormal" w:customStyle="1">
    <w:name w:val="ConsPlusNormal"/>
    <w:qFormat/>
    <w:rsid w:val="00d55b92"/>
    <w:pPr>
      <w:widowControl w:val="false"/>
      <w:suppressAutoHyphens w:val="true"/>
      <w:bidi w:val="0"/>
      <w:spacing w:before="0" w:after="0"/>
      <w:ind w:firstLine="720"/>
      <w:jc w:val="left"/>
    </w:pPr>
    <w:rPr>
      <w:rFonts w:ascii="Arial" w:hAnsi="Arial" w:cs="Arial" w:eastAsia="Times New Roman"/>
      <w:color w:val="auto"/>
      <w:kern w:val="0"/>
      <w:sz w:val="20"/>
      <w:szCs w:val="20"/>
      <w:lang w:eastAsia="ar-SA" w:val="ru-RU" w:bidi="ar-SA"/>
    </w:rPr>
  </w:style>
  <w:style w:type="paragraph" w:styleId="NormalWeb">
    <w:name w:val="Normal (Web)"/>
    <w:basedOn w:val="Normal"/>
    <w:uiPriority w:val="99"/>
    <w:qFormat/>
    <w:rsid w:val="00d55b92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styleId="ConsPlusTitle" w:customStyle="1">
    <w:name w:val="ConsPlusTitle"/>
    <w:qFormat/>
    <w:rsid w:val="00d55b92"/>
    <w:pPr>
      <w:widowControl w:val="false"/>
      <w:suppressAutoHyphens w:val="true"/>
      <w:bidi w:val="0"/>
      <w:spacing w:before="0" w:after="0"/>
      <w:jc w:val="left"/>
    </w:pPr>
    <w:rPr>
      <w:rFonts w:ascii="Arial" w:hAnsi="Arial" w:cs="Arial" w:eastAsia="Times New Roman"/>
      <w:b/>
      <w:bCs/>
      <w:color w:val="auto"/>
      <w:kern w:val="0"/>
      <w:sz w:val="20"/>
      <w:szCs w:val="20"/>
      <w:lang w:eastAsia="ar-SA" w:val="ru-RU" w:bidi="ar-SA"/>
    </w:rPr>
  </w:style>
  <w:style w:type="paragraph" w:styleId="Style22" w:customStyle="1">
    <w:name w:val="Знак Знак Знак"/>
    <w:basedOn w:val="Normal"/>
    <w:qFormat/>
    <w:rsid w:val="00d55b92"/>
    <w:pPr>
      <w:widowControl w:val="false"/>
      <w:spacing w:lineRule="exact" w:line="240" w:before="0" w:after="160"/>
      <w:jc w:val="right"/>
    </w:pPr>
    <w:rPr>
      <w:lang w:val="en-GB"/>
    </w:rPr>
  </w:style>
  <w:style w:type="paragraph" w:styleId="17" w:customStyle="1">
    <w:name w:val="Обычный1"/>
    <w:qFormat/>
    <w:rsid w:val="00d55b92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eastAsia="ar-SA" w:val="ru-RU" w:bidi="ar-SA"/>
    </w:rPr>
  </w:style>
  <w:style w:type="paragraph" w:styleId="NoSpacing">
    <w:name w:val="No Spacing"/>
    <w:uiPriority w:val="1"/>
    <w:qFormat/>
    <w:rsid w:val="00d55b92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eastAsia="ar-SA" w:val="ru-RU" w:bidi="ar-SA"/>
    </w:rPr>
  </w:style>
  <w:style w:type="paragraph" w:styleId="Style23" w:customStyle="1">
    <w:name w:val="Содержимое таблицы"/>
    <w:basedOn w:val="Normal"/>
    <w:qFormat/>
    <w:rsid w:val="00d55b92"/>
    <w:pPr>
      <w:suppressLineNumbers/>
    </w:pPr>
    <w:rPr/>
  </w:style>
  <w:style w:type="paragraph" w:styleId="Style24" w:customStyle="1">
    <w:name w:val="Заголовок таблицы"/>
    <w:basedOn w:val="Style23"/>
    <w:qFormat/>
    <w:rsid w:val="00d55b92"/>
    <w:pPr>
      <w:jc w:val="center"/>
    </w:pPr>
    <w:rPr>
      <w:b/>
      <w:bCs/>
    </w:rPr>
  </w:style>
  <w:style w:type="paragraph" w:styleId="Style25" w:customStyle="1">
    <w:name w:val="Содержимое врезки"/>
    <w:basedOn w:val="Style13"/>
    <w:qFormat/>
    <w:rsid w:val="00d55b92"/>
    <w:pPr/>
    <w:rPr/>
  </w:style>
  <w:style w:type="paragraph" w:styleId="Default" w:customStyle="1">
    <w:name w:val="Default"/>
    <w:qFormat/>
    <w:rsid w:val="00870b91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000000"/>
      <w:kern w:val="0"/>
      <w:sz w:val="24"/>
      <w:szCs w:val="24"/>
      <w:lang w:val="ru-RU" w:eastAsia="ru-RU" w:bidi="ar-SA"/>
    </w:rPr>
  </w:style>
  <w:style w:type="paragraph" w:styleId="ListParagraph">
    <w:name w:val="List Paragraph"/>
    <w:basedOn w:val="Normal"/>
    <w:uiPriority w:val="34"/>
    <w:qFormat/>
    <w:rsid w:val="002663c7"/>
    <w:pPr>
      <w:suppressAutoHyphens w:val="false"/>
      <w:spacing w:before="0" w:after="0"/>
      <w:ind w:left="720" w:hanging="0"/>
      <w:contextualSpacing/>
    </w:pPr>
    <w:rPr>
      <w:sz w:val="24"/>
      <w:szCs w:val="24"/>
      <w:lang w:eastAsia="ru-RU"/>
    </w:rPr>
  </w:style>
  <w:style w:type="paragraph" w:styleId="42" w:customStyle="1">
    <w:name w:val="Стиль4"/>
    <w:basedOn w:val="Normal"/>
    <w:link w:val="41"/>
    <w:uiPriority w:val="99"/>
    <w:qFormat/>
    <w:rsid w:val="00d5053f"/>
    <w:pPr>
      <w:suppressAutoHyphens w:val="false"/>
      <w:ind w:firstLine="567"/>
      <w:jc w:val="both"/>
    </w:pPr>
    <w:rPr>
      <w:color w:val="0000FF"/>
      <w:sz w:val="24"/>
      <w:szCs w:val="24"/>
    </w:rPr>
  </w:style>
  <w:style w:type="paragraph" w:styleId="Style26" w:customStyle="1">
    <w:name w:val="Арсенал"/>
    <w:basedOn w:val="Normal"/>
    <w:qFormat/>
    <w:rsid w:val="00d67173"/>
    <w:pPr>
      <w:widowControl w:val="false"/>
      <w:suppressAutoHyphens w:val="false"/>
      <w:jc w:val="both"/>
    </w:pPr>
    <w:rPr>
      <w:bCs/>
      <w:sz w:val="24"/>
      <w:lang w:eastAsia="ru-RU"/>
    </w:rPr>
  </w:style>
  <w:style w:type="paragraph" w:styleId="BodyTextIndent2">
    <w:name w:val="Body Text Indent 2"/>
    <w:basedOn w:val="Normal"/>
    <w:link w:val="21"/>
    <w:uiPriority w:val="99"/>
    <w:qFormat/>
    <w:rsid w:val="00961e3a"/>
    <w:pPr>
      <w:suppressAutoHyphens w:val="false"/>
      <w:spacing w:lineRule="auto" w:line="480" w:before="0" w:after="120"/>
      <w:ind w:left="283" w:hanging="0"/>
    </w:pPr>
    <w:rPr>
      <w:rFonts w:eastAsia="Calibri"/>
      <w:sz w:val="24"/>
      <w:szCs w:val="24"/>
      <w:lang w:eastAsia="ru-RU"/>
    </w:rPr>
  </w:style>
  <w:style w:type="paragraph" w:styleId="24" w:customStyle="1">
    <w:name w:val="Основной текст (2)"/>
    <w:basedOn w:val="Normal"/>
    <w:link w:val="22"/>
    <w:uiPriority w:val="99"/>
    <w:qFormat/>
    <w:rsid w:val="00162dff"/>
    <w:pPr>
      <w:widowControl w:val="false"/>
      <w:shd w:val="clear" w:color="auto" w:fill="FFFFFF"/>
      <w:suppressAutoHyphens w:val="false"/>
      <w:spacing w:lineRule="atLeast" w:line="0"/>
    </w:pPr>
    <w:rPr>
      <w:sz w:val="26"/>
      <w:szCs w:val="26"/>
      <w:lang w:eastAsia="ru-RU"/>
    </w:rPr>
  </w:style>
  <w:style w:type="paragraph" w:styleId="213" w:customStyle="1">
    <w:name w:val="Основной текст (2)1"/>
    <w:basedOn w:val="Normal"/>
    <w:uiPriority w:val="99"/>
    <w:qFormat/>
    <w:rsid w:val="009d6b42"/>
    <w:pPr>
      <w:widowControl w:val="false"/>
      <w:shd w:val="clear" w:color="auto" w:fill="FFFFFF"/>
      <w:suppressAutoHyphens w:val="false"/>
      <w:spacing w:lineRule="atLeast" w:line="240" w:before="720" w:after="420"/>
      <w:jc w:val="center"/>
    </w:pPr>
    <w:rPr>
      <w:sz w:val="28"/>
      <w:szCs w:val="28"/>
      <w:lang w:eastAsia="ru-RU"/>
    </w:rPr>
  </w:style>
  <w:style w:type="paragraph" w:styleId="Annotationtext">
    <w:name w:val="annotation text"/>
    <w:basedOn w:val="Normal"/>
    <w:link w:val="Style10"/>
    <w:uiPriority w:val="99"/>
    <w:semiHidden/>
    <w:unhideWhenUsed/>
    <w:qFormat/>
    <w:rsid w:val="00b2761b"/>
    <w:pPr/>
    <w:rPr/>
  </w:style>
  <w:style w:type="paragraph" w:styleId="Annotationsubject">
    <w:name w:val="annotation subject"/>
    <w:basedOn w:val="Annotationtext"/>
    <w:next w:val="Annotationtext"/>
    <w:link w:val="Style11"/>
    <w:uiPriority w:val="99"/>
    <w:semiHidden/>
    <w:unhideWhenUsed/>
    <w:qFormat/>
    <w:rsid w:val="00b2761b"/>
    <w:pPr/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png"/><Relationship Id="rId4" Type="http://schemas.openxmlformats.org/officeDocument/2006/relationships/image" Target="media/image3.png"/><Relationship Id="rId5" Type="http://schemas.openxmlformats.org/officeDocument/2006/relationships/hyperlink" Target="mailto:nso-pch-5zt@sibirrc.mchs.ru" TargetMode="External"/><Relationship Id="rId6" Type="http://schemas.openxmlformats.org/officeDocument/2006/relationships/hyperlink" Target="mailto:psch-1fgku@yandex.ru" TargetMode="External"/><Relationship Id="rId7" Type="http://schemas.openxmlformats.org/officeDocument/2006/relationships/hyperlink" Target="mailto:pch-2nach@sibirrc.mchs.ru" TargetMode="External"/><Relationship Id="rId8" Type="http://schemas.openxmlformats.org/officeDocument/2006/relationships/hyperlink" Target="mailto:nso-pch-5nk@sibirrc.mchs.ru" TargetMode="External"/><Relationship Id="rId9" Type="http://schemas.openxmlformats.org/officeDocument/2006/relationships/hyperlink" Target="mailto:avder121993@mail.ru" TargetMode="External"/><Relationship Id="rId10" Type="http://schemas.openxmlformats.org/officeDocument/2006/relationships/hyperlink" Target="mailto:nso-psch-19nach@sibirrc.mchs.ru" TargetMode="External"/><Relationship Id="rId11" Type="http://schemas.openxmlformats.org/officeDocument/2006/relationships/hyperlink" Target="mailto:psch-27@yandex.ru" TargetMode="External"/><Relationship Id="rId12" Type="http://schemas.openxmlformats.org/officeDocument/2006/relationships/hyperlink" Target="mailto:pch-9@sibirrc.mchs.ru" TargetMode="External"/><Relationship Id="rId13" Type="http://schemas.openxmlformats.org/officeDocument/2006/relationships/hyperlink" Target="mailto:psch_46_nso@sibirrc.mchs.ru" TargetMode="External"/><Relationship Id="rId14" Type="http://schemas.openxmlformats.org/officeDocument/2006/relationships/hyperlink" Target="mailto:nso-pch-21@sibirrc.mchs.ru" TargetMode="External"/><Relationship Id="rId15" Type="http://schemas.openxmlformats.org/officeDocument/2006/relationships/hyperlink" Target="mailto:ph-26@bk.ru" TargetMode="External"/><Relationship Id="rId16" Type="http://schemas.openxmlformats.org/officeDocument/2006/relationships/hyperlink" Target="mailto:nso-pch-74disp@sibirrc.mchs.ru" TargetMode="External"/><Relationship Id="rId17" Type="http://schemas.openxmlformats.org/officeDocument/2006/relationships/hyperlink" Target="mailto:nso-pch-73nach@sibirrc.mchs.ru" TargetMode="External"/><Relationship Id="rId18" Type="http://schemas.openxmlformats.org/officeDocument/2006/relationships/hyperlink" Target="mailto:psch76chl@mail.ru" TargetMode="External"/><Relationship Id="rId19" Type="http://schemas.openxmlformats.org/officeDocument/2006/relationships/hyperlink" Target="mailto:nso-psch-75disp@sibirrc.mchs.ru" TargetMode="External"/><Relationship Id="rId20" Type="http://schemas.openxmlformats.org/officeDocument/2006/relationships/hyperlink" Target="mailto:dushkinps@54.mchs.gov.ru" TargetMode="External"/><Relationship Id="rId21" Type="http://schemas.openxmlformats.org/officeDocument/2006/relationships/hyperlink" Target="mailto:3421843@mail.ru" TargetMode="External"/><Relationship Id="rId22" Type="http://schemas.openxmlformats.org/officeDocument/2006/relationships/hyperlink" Target="mailto:gocgims_nso@list.ru" TargetMode="External"/><Relationship Id="rId23" Type="http://schemas.openxmlformats.org/officeDocument/2006/relationships/hyperlink" Target="mailto:Sibverf@yandex.ru" TargetMode="External"/><Relationship Id="rId24" Type="http://schemas.openxmlformats.org/officeDocument/2006/relationships/hyperlink" Target="mailto:shiha.pavel1@mail.ru" TargetMode="External"/><Relationship Id="rId25" Type="http://schemas.openxmlformats.org/officeDocument/2006/relationships/hyperlink" Target="mailto:edds.kochki@pochta.ru" TargetMode="External"/><Relationship Id="rId26" Type="http://schemas.openxmlformats.org/officeDocument/2006/relationships/hyperlink" Target="mailto:ros.pr01@yandex.ru" TargetMode="External"/><Relationship Id="rId27" Type="http://schemas.openxmlformats.org/officeDocument/2006/relationships/hyperlink" Target="mailto:SeleznevOA@nsk.so-ups.ru" TargetMode="External"/><Relationship Id="rId28" Type="http://schemas.openxmlformats.org/officeDocument/2006/relationships/hyperlink" Target="https://mail.nso.ru/owa/redir.aspx?C=Acxkqwn6mEyl8MHqPXha_LYvpNc6nNEIYtrsCuLwP5oGXDn7qMYtYDjIYg-qmraHU8N6EpEbAB4.&amp;URL=mailto%3ATereninVI@eseti.ru" TargetMode="External"/><Relationship Id="rId29" Type="http://schemas.openxmlformats.org/officeDocument/2006/relationships/hyperlink" Target="mailto:Sergei.E.Kalinin@sibir.rt.ru" TargetMode="External"/><Relationship Id="rId30" Type="http://schemas.openxmlformats.org/officeDocument/2006/relationships/hyperlink" Target="mailto:novosibirsk@ecospas.ru" TargetMode="External"/><Relationship Id="rId31" Type="http://schemas.openxmlformats.org/officeDocument/2006/relationships/hyperlink" Target="mailto:op_nges@rushydro.ru" TargetMode="External"/><Relationship Id="rId32" Type="http://schemas.openxmlformats.org/officeDocument/2006/relationships/hyperlink" Target="mailto:VasilyevANk@rushydro.ru" TargetMode="External"/><Relationship Id="rId33" Type="http://schemas.openxmlformats.org/officeDocument/2006/relationships/header" Target="header1.xml"/><Relationship Id="rId34" Type="http://schemas.openxmlformats.org/officeDocument/2006/relationships/numbering" Target="numbering.xml"/><Relationship Id="rId35" Type="http://schemas.openxmlformats.org/officeDocument/2006/relationships/fontTable" Target="fontTable.xml"/><Relationship Id="rId36" Type="http://schemas.openxmlformats.org/officeDocument/2006/relationships/settings" Target="settings.xml"/><Relationship Id="rId37" Type="http://schemas.openxmlformats.org/officeDocument/2006/relationships/theme" Target="theme/theme1.xml"/><Relationship Id="rId38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40330F-8C31-49C3-9B8E-8725D2FBD3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11917</TotalTime>
  <Application>LibreOffice/7.4.1.2$Linux_X86_64 LibreOffice_project/3c58a8f3a960df8bc8fd77b461821e42c061c5f0</Application>
  <AppVersion>15.0000</AppVersion>
  <Pages>14</Pages>
  <Words>2868</Words>
  <Characters>23163</Characters>
  <CharactersWithSpaces>25711</CharactersWithSpaces>
  <Paragraphs>515</Paragraphs>
  <Company>Microsoft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2022-10-18T01:57:00Z</dcterms:created>
  <dc:creator>Gpn_gor3</dc:creator>
  <dc:description/>
  <dc:language>ru-RU</dc:language>
  <cp:lastModifiedBy/>
  <cp:lastPrinted>2022-05-14T07:35:00Z</cp:lastPrinted>
  <dcterms:modified xsi:type="dcterms:W3CDTF">2022-12-15T15:35:11Z</dcterms:modified>
  <cp:revision>415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